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DA6" w:rsidRDefault="00A93DA6">
      <w:pPr>
        <w:jc w:val="both"/>
        <w:rPr>
          <w:b/>
          <w:bCs/>
        </w:rPr>
      </w:pPr>
    </w:p>
    <w:p w:rsidR="00A93DA6" w:rsidRDefault="009477BC">
      <w:pPr>
        <w:jc w:val="both"/>
        <w:rPr>
          <w:b/>
          <w:bCs/>
        </w:rPr>
      </w:pPr>
      <w:r>
        <w:rPr>
          <w:b/>
          <w:bCs/>
        </w:rPr>
        <w:t xml:space="preserve">Texte </w:t>
      </w:r>
    </w:p>
    <w:p w:rsidR="00A93DA6" w:rsidRDefault="00A93DA6">
      <w:pPr>
        <w:jc w:val="both"/>
      </w:pPr>
    </w:p>
    <w:p w:rsidR="00A93DA6" w:rsidRDefault="009477BC">
      <w:pPr>
        <w:spacing w:line="360" w:lineRule="auto"/>
        <w:jc w:val="both"/>
      </w:pPr>
      <w:r>
        <w:t>Je devais avoir une dizaine d’anné</w:t>
      </w:r>
      <w:r w:rsidR="009B0B28">
        <w:t>es quand je fis la connaissance</w:t>
      </w:r>
      <w:r>
        <w:t xml:space="preserve">, sur le chemin de l’école, d’un petit garçon blanc, prénommé Franklin. Il faisait à peu près la même taille </w:t>
      </w:r>
      <w:r>
        <w:t>que moi, peut-être un peu plus grand. Il m’a adressé la parole et m’a menacée de me frapper – il serrait son poing comme s’il allait m’en coller une. J’ai alors ramassé une brique en lui déclarant qu’il pouvait tenter de taper, à ses risques. Il s’est ravi</w:t>
      </w:r>
      <w:r>
        <w:t xml:space="preserve">sé et a continué son chemin. </w:t>
      </w:r>
    </w:p>
    <w:p w:rsidR="00A93DA6" w:rsidRDefault="009477BC">
      <w:pPr>
        <w:spacing w:line="360" w:lineRule="auto"/>
        <w:jc w:val="both"/>
      </w:pPr>
      <w:r>
        <w:t>Je n’y ai plus repensé et l’imagine que lui non plus. Mais un beau jour, je déclarai à ma grand-mère : « J’ai vu Franklin. Il a dit qu’il allait me frapper, alors j’ai ramassé une brique pour la lui jeter dessus. » En entendan</w:t>
      </w:r>
      <w:r>
        <w:t>t cette histoire, elle me gronda très sévèrement. Il me fallait apprendre que les Blancs étaient les Blancs et qu’on ne pouvait pas leur parler n’importe comment, ni faire ce que l’on voulait face à eux. Surtout, il ne fallait jamais leur répondre s’il nou</w:t>
      </w:r>
      <w:r>
        <w:t xml:space="preserve">s faisait quelque chose de mauvais. </w:t>
      </w:r>
    </w:p>
    <w:p w:rsidR="00A93DA6" w:rsidRDefault="009477BC">
      <w:pPr>
        <w:spacing w:line="360" w:lineRule="auto"/>
        <w:jc w:val="both"/>
      </w:pPr>
      <w:r>
        <w:t xml:space="preserve">Cela m’a beaucoup énervé. J’avais le sentiment d’avoir le droit de me défendre si je pouvais. Ma grand-mère me disait que j’avais les nerfs à fleur de peau, que j’étais trop belliqueuse et qu’on me lyncherait avant mes </w:t>
      </w:r>
      <w:r>
        <w:t>20 ans si je n’étais pas plus prudente. Je ne me suis jamais disputée avec Franklin, mais pas parce que j’avais peur. Je pense que j’ai tout simplement arrêté de faire attention à lui alors que nous avons continué à nous croiser sur la route. Mais dans mon</w:t>
      </w:r>
      <w:r>
        <w:t xml:space="preserve"> esprit, l’attitude de ma grand-mère me blessait, car j’avais l’impression qu’elle prenait le parti de mon ennemi. C’était comme si elle le préférait à moi. </w:t>
      </w:r>
    </w:p>
    <w:p w:rsidR="00A93DA6" w:rsidRDefault="009477BC">
      <w:pPr>
        <w:spacing w:line="360" w:lineRule="auto"/>
        <w:jc w:val="both"/>
      </w:pPr>
      <w:r>
        <w:t>Ce n’est que plus tard que j’ai compris qu’elle m’avait grondée parce qu’elle redoutait mon attitu</w:t>
      </w:r>
      <w:r>
        <w:t>de et qu’elle se faisait du souci. Elle savait qu’il était très dangereux pour moi de me comporter avec Franklin, ou avec n’importe qui d’autre de blanc, d’égal à égal. A l’époque, les Noirs pouvaient être passés à tabac et même tués s’ils agissaient de la</w:t>
      </w:r>
      <w:r>
        <w:t xml:space="preserve"> sorte. </w:t>
      </w:r>
    </w:p>
    <w:p w:rsidR="00A93DA6" w:rsidRDefault="00A93DA6">
      <w:pPr>
        <w:jc w:val="both"/>
      </w:pPr>
    </w:p>
    <w:p w:rsidR="00A93DA6" w:rsidRDefault="009477BC">
      <w:pPr>
        <w:jc w:val="right"/>
      </w:pPr>
      <w:r>
        <w:t xml:space="preserve">Rosa Parks, </w:t>
      </w:r>
      <w:r>
        <w:rPr>
          <w:b/>
          <w:bCs/>
          <w:i/>
          <w:iCs/>
        </w:rPr>
        <w:t>Mon histoire</w:t>
      </w:r>
      <w:r w:rsidR="009B0B28">
        <w:t>, 2018, Edi</w:t>
      </w:r>
      <w:r>
        <w:t>tions Libertalia</w:t>
      </w:r>
      <w:r w:rsidR="009B0B28">
        <w:t>.</w:t>
      </w:r>
    </w:p>
    <w:p w:rsidR="00A93DA6" w:rsidRDefault="009477BC">
      <w:pPr>
        <w:jc w:val="right"/>
      </w:pPr>
      <w:r>
        <w:t>Pages 37 38</w:t>
      </w:r>
    </w:p>
    <w:p w:rsidR="00A93DA6" w:rsidRDefault="00A93DA6">
      <w:pPr>
        <w:jc w:val="right"/>
      </w:pPr>
    </w:p>
    <w:p w:rsidR="005E5BAF" w:rsidRDefault="005E5BAF">
      <w:pPr>
        <w:jc w:val="right"/>
      </w:pPr>
    </w:p>
    <w:p w:rsidR="005E5BAF" w:rsidRDefault="005E5BAF">
      <w:pPr>
        <w:jc w:val="right"/>
      </w:pPr>
    </w:p>
    <w:p w:rsidR="005E5BAF" w:rsidRDefault="005E5BAF">
      <w:pPr>
        <w:jc w:val="right"/>
      </w:pPr>
    </w:p>
    <w:p w:rsidR="00A93DA6" w:rsidRDefault="009477BC">
      <w:pPr>
        <w:jc w:val="both"/>
        <w:rPr>
          <w:b/>
          <w:bCs/>
        </w:rPr>
      </w:pPr>
      <w:r>
        <w:rPr>
          <w:b/>
          <w:bCs/>
        </w:rPr>
        <w:lastRenderedPageBreak/>
        <w:t xml:space="preserve">Document iconographique </w:t>
      </w:r>
    </w:p>
    <w:p w:rsidR="00A93DA6" w:rsidRDefault="00A93DA6">
      <w:pPr>
        <w:jc w:val="right"/>
      </w:pPr>
    </w:p>
    <w:p w:rsidR="00A93DA6" w:rsidRDefault="00A93DA6">
      <w:pPr>
        <w:jc w:val="right"/>
      </w:pPr>
    </w:p>
    <w:p w:rsidR="00A93DA6" w:rsidRDefault="009477BC">
      <w:pPr>
        <w:jc w:val="center"/>
      </w:pPr>
      <w:r>
        <w:rPr>
          <w:rFonts w:ascii="Arial" w:hAnsi="Arial"/>
          <w:noProof/>
          <w:color w:val="2962FF"/>
          <w:sz w:val="20"/>
          <w:szCs w:val="20"/>
          <w:lang w:eastAsia="fr-FR"/>
        </w:rPr>
        <w:drawing>
          <wp:inline distT="0" distB="0" distL="0" distR="0">
            <wp:extent cx="4572000" cy="3657600"/>
            <wp:effectExtent l="0" t="0" r="0" b="0"/>
            <wp:docPr id="1" name="Image 1" descr="Résultat de recherche d'images pour &quot;RUBY BRIDGES DEVANT TABLEAU AVEC OBAMA&quo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4572000" cy="3657600"/>
                    </a:xfrm>
                    <a:prstGeom prst="rect">
                      <a:avLst/>
                    </a:prstGeom>
                    <a:noFill/>
                    <a:ln>
                      <a:noFill/>
                      <a:prstDash/>
                    </a:ln>
                  </pic:spPr>
                </pic:pic>
              </a:graphicData>
            </a:graphic>
          </wp:inline>
        </w:drawing>
      </w:r>
    </w:p>
    <w:p w:rsidR="00A93DA6" w:rsidRDefault="00A93DA6">
      <w:pPr>
        <w:jc w:val="both"/>
      </w:pPr>
    </w:p>
    <w:p w:rsidR="00A93DA6" w:rsidRDefault="009477BC">
      <w:pPr>
        <w:spacing w:line="360" w:lineRule="auto"/>
        <w:jc w:val="both"/>
      </w:pPr>
      <w:r>
        <w:t xml:space="preserve">Ruby Bridges s’entretient avec le président Barack Obama à la Maison-Blanche, la 15 juillet 2011. En arrière-plan, le tableau de Norman Rockwell, </w:t>
      </w:r>
      <w:r>
        <w:rPr>
          <w:i/>
          <w:iCs/>
        </w:rPr>
        <w:t xml:space="preserve">The </w:t>
      </w:r>
      <w:r>
        <w:rPr>
          <w:i/>
          <w:iCs/>
        </w:rPr>
        <w:t>Problem We All Live With</w:t>
      </w:r>
      <w:r>
        <w:t>, qui montre Ruby enfant escortée par la police lors du premier jour d’école quand la mixité fut imposée à la Nouvelle-Orléans (Louisiane) en 1960.</w:t>
      </w:r>
    </w:p>
    <w:p w:rsidR="00A93DA6" w:rsidRDefault="009477BC">
      <w:pPr>
        <w:jc w:val="right"/>
        <w:rPr>
          <w:b/>
          <w:bCs/>
        </w:rPr>
      </w:pPr>
      <w:r>
        <w:rPr>
          <w:b/>
          <w:bCs/>
        </w:rPr>
        <w:t>Musée Norman Rockwell</w:t>
      </w:r>
    </w:p>
    <w:p w:rsidR="00A93DA6" w:rsidRDefault="00A93DA6">
      <w:pPr>
        <w:jc w:val="right"/>
        <w:rPr>
          <w:b/>
          <w:bCs/>
        </w:rPr>
      </w:pPr>
    </w:p>
    <w:p w:rsidR="00A93DA6" w:rsidRDefault="009B0B28" w:rsidP="009B0B28">
      <w:pPr>
        <w:jc w:val="both"/>
      </w:pPr>
      <w:r w:rsidRPr="009B0B28">
        <w:t>Lien vers la vidéo : "J'ai pas envie d'aller à l'école" - A Musée Vous, A Musée Moi – ARTE</w:t>
      </w:r>
      <w:r>
        <w:t xml:space="preserve"> : </w:t>
      </w:r>
      <w:hyperlink r:id="rId7" w:history="1">
        <w:r w:rsidR="009477BC">
          <w:rPr>
            <w:rStyle w:val="Lienhypertexte"/>
          </w:rPr>
          <w:t>https://www.youtube.com/watch?v=OQJzdvq2ULs</w:t>
        </w:r>
      </w:hyperlink>
    </w:p>
    <w:p w:rsidR="00A93DA6" w:rsidRDefault="00A93DA6">
      <w:pPr>
        <w:spacing w:line="360" w:lineRule="auto"/>
        <w:jc w:val="both"/>
        <w:rPr>
          <w:rFonts w:ascii="Arial" w:hAnsi="Arial"/>
          <w:color w:val="030303"/>
          <w:sz w:val="27"/>
          <w:szCs w:val="27"/>
          <w:shd w:val="clear" w:color="auto" w:fill="F9F9F9"/>
        </w:rPr>
      </w:pPr>
    </w:p>
    <w:p w:rsidR="00A93DA6" w:rsidRDefault="00A93DA6">
      <w:pPr>
        <w:spacing w:line="360" w:lineRule="auto"/>
        <w:jc w:val="both"/>
        <w:rPr>
          <w:rFonts w:ascii="Arial" w:hAnsi="Arial"/>
          <w:color w:val="030303"/>
          <w:sz w:val="27"/>
          <w:szCs w:val="27"/>
          <w:shd w:val="clear" w:color="auto" w:fill="F9F9F9"/>
        </w:rPr>
      </w:pPr>
    </w:p>
    <w:p w:rsidR="00A93DA6" w:rsidRDefault="00A93DA6">
      <w:pPr>
        <w:spacing w:line="360" w:lineRule="auto"/>
        <w:jc w:val="both"/>
        <w:rPr>
          <w:rFonts w:ascii="Arial" w:hAnsi="Arial"/>
          <w:color w:val="030303"/>
          <w:sz w:val="27"/>
          <w:szCs w:val="27"/>
          <w:shd w:val="clear" w:color="auto" w:fill="F9F9F9"/>
        </w:rPr>
      </w:pPr>
    </w:p>
    <w:p w:rsidR="00A93DA6" w:rsidRDefault="00A93DA6">
      <w:pPr>
        <w:spacing w:line="360" w:lineRule="auto"/>
        <w:jc w:val="both"/>
        <w:rPr>
          <w:rFonts w:ascii="Arial" w:hAnsi="Arial"/>
          <w:color w:val="030303"/>
          <w:sz w:val="27"/>
          <w:szCs w:val="27"/>
          <w:shd w:val="clear" w:color="auto" w:fill="F9F9F9"/>
        </w:rPr>
      </w:pPr>
    </w:p>
    <w:p w:rsidR="005E5BAF" w:rsidRDefault="005E5BAF">
      <w:pPr>
        <w:spacing w:line="360" w:lineRule="auto"/>
        <w:jc w:val="both"/>
        <w:rPr>
          <w:rFonts w:ascii="Arial" w:hAnsi="Arial"/>
          <w:color w:val="030303"/>
          <w:sz w:val="27"/>
          <w:szCs w:val="27"/>
          <w:shd w:val="clear" w:color="auto" w:fill="F9F9F9"/>
        </w:rPr>
      </w:pPr>
    </w:p>
    <w:p w:rsidR="009B0B28" w:rsidRDefault="009B0B28">
      <w:pPr>
        <w:spacing w:line="360" w:lineRule="auto"/>
        <w:jc w:val="both"/>
        <w:rPr>
          <w:rFonts w:ascii="Arial" w:hAnsi="Arial"/>
          <w:color w:val="030303"/>
          <w:sz w:val="27"/>
          <w:szCs w:val="27"/>
          <w:shd w:val="clear" w:color="auto" w:fill="F9F9F9"/>
        </w:rPr>
      </w:pPr>
      <w:bookmarkStart w:id="0" w:name="_GoBack"/>
      <w:bookmarkEnd w:id="0"/>
    </w:p>
    <w:p w:rsidR="00A93DA6" w:rsidRDefault="00A93DA6">
      <w:pPr>
        <w:spacing w:line="360" w:lineRule="auto"/>
        <w:jc w:val="both"/>
        <w:rPr>
          <w:rFonts w:ascii="Arial" w:hAnsi="Arial"/>
          <w:color w:val="030303"/>
          <w:sz w:val="27"/>
          <w:szCs w:val="27"/>
          <w:shd w:val="clear" w:color="auto" w:fill="F9F9F9"/>
        </w:rPr>
      </w:pPr>
    </w:p>
    <w:p w:rsidR="00A93DA6" w:rsidRDefault="009477BC">
      <w:pPr>
        <w:spacing w:line="360" w:lineRule="auto"/>
        <w:jc w:val="both"/>
        <w:rPr>
          <w:rFonts w:ascii="Arial" w:hAnsi="Arial"/>
          <w:b/>
          <w:bCs/>
          <w:color w:val="030303"/>
          <w:sz w:val="27"/>
          <w:szCs w:val="27"/>
          <w:shd w:val="clear" w:color="auto" w:fill="F9F9F9"/>
        </w:rPr>
      </w:pPr>
      <w:r>
        <w:rPr>
          <w:rFonts w:ascii="Arial" w:hAnsi="Arial"/>
          <w:b/>
          <w:bCs/>
          <w:color w:val="030303"/>
          <w:sz w:val="27"/>
          <w:szCs w:val="27"/>
          <w:shd w:val="clear" w:color="auto" w:fill="F9F9F9"/>
        </w:rPr>
        <w:lastRenderedPageBreak/>
        <w:t>Nom de l’élève :</w:t>
      </w:r>
    </w:p>
    <w:tbl>
      <w:tblPr>
        <w:tblW w:w="9060" w:type="dxa"/>
        <w:tblCellMar>
          <w:left w:w="10" w:type="dxa"/>
          <w:right w:w="10" w:type="dxa"/>
        </w:tblCellMar>
        <w:tblLook w:val="0000" w:firstRow="0" w:lastRow="0" w:firstColumn="0" w:lastColumn="0" w:noHBand="0" w:noVBand="0"/>
      </w:tblPr>
      <w:tblGrid>
        <w:gridCol w:w="4530"/>
        <w:gridCol w:w="4530"/>
      </w:tblGrid>
      <w:tr w:rsidR="00A93DA6">
        <w:tblPrEx>
          <w:tblCellMar>
            <w:top w:w="0" w:type="dxa"/>
            <w:bottom w:w="0" w:type="dxa"/>
          </w:tblCellMar>
        </w:tblPrEx>
        <w:tc>
          <w:tcPr>
            <w:tcW w:w="9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3DA6" w:rsidRDefault="00A93DA6">
            <w:pPr>
              <w:spacing w:after="0" w:line="360" w:lineRule="auto"/>
              <w:jc w:val="both"/>
              <w:rPr>
                <w:rFonts w:ascii="Arial" w:hAnsi="Arial"/>
                <w:color w:val="030303"/>
                <w:sz w:val="27"/>
                <w:szCs w:val="27"/>
                <w:shd w:val="clear" w:color="auto" w:fill="F9F9F9"/>
              </w:rPr>
            </w:pPr>
          </w:p>
          <w:p w:rsidR="00A93DA6" w:rsidRDefault="009477BC">
            <w:pPr>
              <w:spacing w:after="0" w:line="360" w:lineRule="auto"/>
              <w:jc w:val="center"/>
              <w:rPr>
                <w:rFonts w:ascii="Arial" w:hAnsi="Arial"/>
                <w:b/>
                <w:bCs/>
                <w:color w:val="030303"/>
                <w:sz w:val="27"/>
                <w:szCs w:val="27"/>
                <w:shd w:val="clear" w:color="auto" w:fill="F9F9F9"/>
              </w:rPr>
            </w:pPr>
            <w:r>
              <w:rPr>
                <w:rFonts w:ascii="Arial" w:hAnsi="Arial"/>
                <w:b/>
                <w:bCs/>
                <w:color w:val="030303"/>
                <w:sz w:val="27"/>
                <w:szCs w:val="27"/>
                <w:shd w:val="clear" w:color="auto" w:fill="F9F9F9"/>
              </w:rPr>
              <w:t>Premières impressions de lecture</w:t>
            </w:r>
          </w:p>
          <w:p w:rsidR="00A93DA6" w:rsidRDefault="00A93DA6">
            <w:pPr>
              <w:spacing w:after="0" w:line="360" w:lineRule="auto"/>
              <w:jc w:val="both"/>
            </w:pPr>
          </w:p>
        </w:tc>
      </w:tr>
      <w:tr w:rsidR="00A93DA6">
        <w:tblPrEx>
          <w:tblCellMar>
            <w:top w:w="0" w:type="dxa"/>
            <w:bottom w:w="0" w:type="dxa"/>
          </w:tblCellMar>
        </w:tblPrEx>
        <w:tc>
          <w:tcPr>
            <w:tcW w:w="4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3DA6" w:rsidRDefault="00A93DA6">
            <w:pPr>
              <w:spacing w:after="0" w:line="360" w:lineRule="auto"/>
              <w:jc w:val="both"/>
              <w:rPr>
                <w:b/>
                <w:bCs/>
                <w:sz w:val="20"/>
                <w:szCs w:val="18"/>
              </w:rPr>
            </w:pPr>
          </w:p>
          <w:p w:rsidR="00A93DA6" w:rsidRDefault="00A93DA6">
            <w:pPr>
              <w:spacing w:after="0" w:line="360" w:lineRule="auto"/>
              <w:jc w:val="both"/>
              <w:rPr>
                <w:b/>
                <w:bCs/>
                <w:sz w:val="20"/>
                <w:szCs w:val="18"/>
              </w:rPr>
            </w:pPr>
          </w:p>
          <w:p w:rsidR="00A93DA6" w:rsidRDefault="00A93DA6">
            <w:pPr>
              <w:spacing w:after="0" w:line="360" w:lineRule="auto"/>
              <w:jc w:val="both"/>
              <w:rPr>
                <w:b/>
                <w:bCs/>
                <w:sz w:val="20"/>
                <w:szCs w:val="18"/>
              </w:rPr>
            </w:pPr>
          </w:p>
          <w:p w:rsidR="00A93DA6" w:rsidRDefault="00A93DA6">
            <w:pPr>
              <w:spacing w:after="0" w:line="360" w:lineRule="auto"/>
              <w:jc w:val="both"/>
              <w:rPr>
                <w:b/>
                <w:bCs/>
                <w:sz w:val="20"/>
                <w:szCs w:val="18"/>
              </w:rPr>
            </w:pPr>
          </w:p>
          <w:p w:rsidR="00A93DA6" w:rsidRDefault="009477BC">
            <w:pPr>
              <w:spacing w:after="0" w:line="360" w:lineRule="auto"/>
              <w:jc w:val="both"/>
              <w:rPr>
                <w:b/>
                <w:bCs/>
                <w:sz w:val="20"/>
                <w:szCs w:val="18"/>
              </w:rPr>
            </w:pPr>
            <w:r>
              <w:rPr>
                <w:b/>
                <w:bCs/>
                <w:sz w:val="20"/>
                <w:szCs w:val="18"/>
              </w:rPr>
              <w:t>A la lecture de ce texte, quels sentiments avez-vous éprouvé</w:t>
            </w:r>
            <w:r w:rsidR="005E5BAF">
              <w:rPr>
                <w:b/>
                <w:bCs/>
                <w:sz w:val="20"/>
                <w:szCs w:val="18"/>
              </w:rPr>
              <w:t>s</w:t>
            </w:r>
            <w:r>
              <w:rPr>
                <w:b/>
                <w:bCs/>
                <w:sz w:val="20"/>
                <w:szCs w:val="18"/>
              </w:rPr>
              <w:t xml:space="preserve"> pour Rosa Parks ? </w:t>
            </w:r>
          </w:p>
        </w:tc>
        <w:tc>
          <w:tcPr>
            <w:tcW w:w="4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3DA6" w:rsidRDefault="00A93DA6">
            <w:pPr>
              <w:spacing w:after="0" w:line="360" w:lineRule="auto"/>
              <w:jc w:val="both"/>
            </w:pPr>
          </w:p>
          <w:p w:rsidR="00A93DA6" w:rsidRDefault="00A93DA6">
            <w:pPr>
              <w:spacing w:after="0" w:line="360" w:lineRule="auto"/>
              <w:jc w:val="both"/>
            </w:pPr>
          </w:p>
          <w:p w:rsidR="00A93DA6" w:rsidRDefault="00A93DA6">
            <w:pPr>
              <w:spacing w:after="0" w:line="360" w:lineRule="auto"/>
              <w:jc w:val="both"/>
            </w:pPr>
          </w:p>
          <w:p w:rsidR="00A93DA6" w:rsidRDefault="00A93DA6">
            <w:pPr>
              <w:spacing w:after="0" w:line="360" w:lineRule="auto"/>
              <w:jc w:val="both"/>
            </w:pPr>
          </w:p>
          <w:p w:rsidR="00A93DA6" w:rsidRDefault="00A93DA6">
            <w:pPr>
              <w:spacing w:after="0" w:line="360" w:lineRule="auto"/>
              <w:jc w:val="both"/>
            </w:pPr>
          </w:p>
          <w:p w:rsidR="00A93DA6" w:rsidRDefault="00A93DA6">
            <w:pPr>
              <w:spacing w:after="0" w:line="360" w:lineRule="auto"/>
              <w:jc w:val="both"/>
            </w:pPr>
          </w:p>
          <w:p w:rsidR="00A93DA6" w:rsidRDefault="00A93DA6">
            <w:pPr>
              <w:spacing w:after="0" w:line="360" w:lineRule="auto"/>
              <w:jc w:val="both"/>
            </w:pPr>
          </w:p>
          <w:p w:rsidR="00A93DA6" w:rsidRDefault="00A93DA6">
            <w:pPr>
              <w:spacing w:after="0" w:line="360" w:lineRule="auto"/>
              <w:jc w:val="both"/>
            </w:pPr>
          </w:p>
        </w:tc>
      </w:tr>
      <w:tr w:rsidR="00A93DA6">
        <w:tblPrEx>
          <w:tblCellMar>
            <w:top w:w="0" w:type="dxa"/>
            <w:bottom w:w="0" w:type="dxa"/>
          </w:tblCellMar>
        </w:tblPrEx>
        <w:tc>
          <w:tcPr>
            <w:tcW w:w="4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3DA6" w:rsidRDefault="00A93DA6">
            <w:pPr>
              <w:spacing w:after="0" w:line="360" w:lineRule="auto"/>
              <w:jc w:val="both"/>
              <w:rPr>
                <w:b/>
                <w:bCs/>
                <w:sz w:val="20"/>
                <w:szCs w:val="18"/>
              </w:rPr>
            </w:pPr>
          </w:p>
          <w:p w:rsidR="00A93DA6" w:rsidRDefault="00A93DA6">
            <w:pPr>
              <w:spacing w:after="0" w:line="360" w:lineRule="auto"/>
              <w:jc w:val="both"/>
              <w:rPr>
                <w:b/>
                <w:bCs/>
                <w:sz w:val="20"/>
                <w:szCs w:val="18"/>
              </w:rPr>
            </w:pPr>
          </w:p>
          <w:p w:rsidR="00A93DA6" w:rsidRDefault="00A93DA6">
            <w:pPr>
              <w:spacing w:after="0" w:line="360" w:lineRule="auto"/>
              <w:jc w:val="both"/>
              <w:rPr>
                <w:b/>
                <w:bCs/>
                <w:sz w:val="20"/>
                <w:szCs w:val="18"/>
              </w:rPr>
            </w:pPr>
          </w:p>
          <w:p w:rsidR="00A93DA6" w:rsidRDefault="00A93DA6">
            <w:pPr>
              <w:spacing w:after="0" w:line="360" w:lineRule="auto"/>
              <w:jc w:val="both"/>
              <w:rPr>
                <w:b/>
                <w:bCs/>
                <w:sz w:val="20"/>
                <w:szCs w:val="18"/>
              </w:rPr>
            </w:pPr>
          </w:p>
          <w:p w:rsidR="00A93DA6" w:rsidRDefault="009477BC">
            <w:pPr>
              <w:spacing w:after="0" w:line="360" w:lineRule="auto"/>
              <w:jc w:val="both"/>
              <w:rPr>
                <w:b/>
                <w:bCs/>
                <w:sz w:val="20"/>
                <w:szCs w:val="18"/>
              </w:rPr>
            </w:pPr>
            <w:r>
              <w:rPr>
                <w:b/>
                <w:bCs/>
                <w:sz w:val="20"/>
                <w:szCs w:val="18"/>
              </w:rPr>
              <w:t xml:space="preserve">Trouvez plusieurs adjectifs pour qualifier la personnalité de Rosa Parks petite. </w:t>
            </w:r>
          </w:p>
        </w:tc>
        <w:tc>
          <w:tcPr>
            <w:tcW w:w="4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3DA6" w:rsidRDefault="00A93DA6">
            <w:pPr>
              <w:spacing w:after="0" w:line="360" w:lineRule="auto"/>
              <w:jc w:val="both"/>
            </w:pPr>
          </w:p>
          <w:p w:rsidR="00A93DA6" w:rsidRDefault="00A93DA6">
            <w:pPr>
              <w:spacing w:after="0" w:line="360" w:lineRule="auto"/>
              <w:jc w:val="both"/>
            </w:pPr>
          </w:p>
          <w:p w:rsidR="00A93DA6" w:rsidRDefault="00A93DA6">
            <w:pPr>
              <w:spacing w:after="0" w:line="360" w:lineRule="auto"/>
              <w:jc w:val="both"/>
            </w:pPr>
          </w:p>
          <w:p w:rsidR="00A93DA6" w:rsidRDefault="00A93DA6">
            <w:pPr>
              <w:spacing w:after="0" w:line="360" w:lineRule="auto"/>
              <w:jc w:val="both"/>
            </w:pPr>
          </w:p>
          <w:p w:rsidR="00A93DA6" w:rsidRDefault="00A93DA6">
            <w:pPr>
              <w:spacing w:after="0" w:line="360" w:lineRule="auto"/>
              <w:jc w:val="both"/>
            </w:pPr>
          </w:p>
          <w:p w:rsidR="00A93DA6" w:rsidRDefault="00A93DA6">
            <w:pPr>
              <w:spacing w:after="0" w:line="360" w:lineRule="auto"/>
              <w:jc w:val="both"/>
            </w:pPr>
          </w:p>
          <w:p w:rsidR="00A93DA6" w:rsidRDefault="00A93DA6">
            <w:pPr>
              <w:spacing w:after="0" w:line="360" w:lineRule="auto"/>
              <w:jc w:val="both"/>
            </w:pPr>
          </w:p>
          <w:p w:rsidR="00A93DA6" w:rsidRDefault="00A93DA6">
            <w:pPr>
              <w:spacing w:after="0" w:line="360" w:lineRule="auto"/>
              <w:jc w:val="both"/>
            </w:pPr>
          </w:p>
          <w:p w:rsidR="00A93DA6" w:rsidRDefault="00A93DA6">
            <w:pPr>
              <w:spacing w:after="0" w:line="360" w:lineRule="auto"/>
              <w:jc w:val="both"/>
            </w:pPr>
          </w:p>
        </w:tc>
      </w:tr>
    </w:tbl>
    <w:p w:rsidR="00A93DA6" w:rsidRDefault="00A93DA6">
      <w:pPr>
        <w:spacing w:line="360" w:lineRule="auto"/>
        <w:jc w:val="both"/>
      </w:pPr>
    </w:p>
    <w:sectPr w:rsidR="00A93DA6">
      <w:pgSz w:w="11906" w:h="16838"/>
      <w:pgMar w:top="567" w:right="1418"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7BC" w:rsidRDefault="009477BC">
      <w:pPr>
        <w:spacing w:after="0" w:line="240" w:lineRule="auto"/>
      </w:pPr>
      <w:r>
        <w:separator/>
      </w:r>
    </w:p>
  </w:endnote>
  <w:endnote w:type="continuationSeparator" w:id="0">
    <w:p w:rsidR="009477BC" w:rsidRDefault="00947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Pro">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7BC" w:rsidRDefault="009477BC">
      <w:pPr>
        <w:spacing w:after="0" w:line="240" w:lineRule="auto"/>
      </w:pPr>
      <w:r>
        <w:rPr>
          <w:color w:val="000000"/>
        </w:rPr>
        <w:separator/>
      </w:r>
    </w:p>
  </w:footnote>
  <w:footnote w:type="continuationSeparator" w:id="0">
    <w:p w:rsidR="009477BC" w:rsidRDefault="009477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A93DA6"/>
    <w:rsid w:val="005E5BAF"/>
    <w:rsid w:val="009477BC"/>
    <w:rsid w:val="009B0B28"/>
    <w:rsid w:val="00A93D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8C708"/>
  <w15:docId w15:val="{2949F4FD-D118-4453-B3AF-4E7E2C12A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fr-FR"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rFonts w:ascii="Verdana Pro" w:hAnsi="Verdana Pro"/>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Pr>
      <w:color w:val="0563C1"/>
      <w:u w:val="single"/>
    </w:rPr>
  </w:style>
  <w:style w:type="character" w:customStyle="1" w:styleId="Mentionnonrsolue">
    <w:name w:val="Mention non résolue"/>
    <w:basedOn w:val="Policepardfau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OQJzdvq2U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442</Words>
  <Characters>2436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Académie de Versailles</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Hébert</dc:creator>
  <dc:description/>
  <cp:lastModifiedBy>Bruno Girard</cp:lastModifiedBy>
  <cp:revision>3</cp:revision>
  <dcterms:created xsi:type="dcterms:W3CDTF">2020-03-19T10:22:00Z</dcterms:created>
  <dcterms:modified xsi:type="dcterms:W3CDTF">2020-03-19T10:23:00Z</dcterms:modified>
</cp:coreProperties>
</file>