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07" w:type="dxa"/>
        <w:tblInd w:w="-5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6804"/>
      </w:tblGrid>
      <w:tr w:rsidR="009F17ED" w14:paraId="00181C3D" w14:textId="77777777" w:rsidTr="00D513D7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01E1" w14:textId="77777777" w:rsidR="009F17ED" w:rsidRDefault="002542D9">
            <w:pPr>
              <w:spacing w:after="0" w:line="240" w:lineRule="auto"/>
              <w:jc w:val="both"/>
            </w:pPr>
            <w:r>
              <w:rPr>
                <w:rStyle w:val="Aucun"/>
                <w:b/>
                <w:bCs/>
                <w:sz w:val="24"/>
                <w:szCs w:val="24"/>
              </w:rPr>
              <w:t>THEME D’ETUDE ANNUEL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D81A" w14:textId="77777777" w:rsidR="009F17ED" w:rsidRDefault="002542D9">
            <w:r>
              <w:rPr>
                <w:rStyle w:val="Aucun"/>
                <w:b/>
                <w:bCs/>
              </w:rPr>
              <w:t xml:space="preserve">LES HOMMES FACE AUX CHANGEMENTS GLOBAUX </w:t>
            </w:r>
          </w:p>
        </w:tc>
      </w:tr>
      <w:tr w:rsidR="009F17ED" w14:paraId="18654C78" w14:textId="77777777" w:rsidTr="00D513D7">
        <w:trPr>
          <w:trHeight w:val="5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BE1" w14:textId="77777777" w:rsidR="009F17ED" w:rsidRDefault="002542D9">
            <w:pPr>
              <w:spacing w:after="0" w:line="240" w:lineRule="auto"/>
              <w:jc w:val="both"/>
            </w:pPr>
            <w:r>
              <w:rPr>
                <w:rStyle w:val="Aucun"/>
                <w:b/>
                <w:bCs/>
                <w:sz w:val="24"/>
                <w:szCs w:val="24"/>
              </w:rPr>
              <w:t>Thème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487A9" w14:textId="77777777" w:rsidR="009F17ED" w:rsidRDefault="002542D9">
            <w:r>
              <w:rPr>
                <w:rStyle w:val="Aucun"/>
                <w:b/>
                <w:bCs/>
              </w:rPr>
              <w:t xml:space="preserve">LES SOCIETES ET LES RISQUES : ANTICIPER, REAGIR, SE COORDONNER ET S’ADAPTER </w:t>
            </w:r>
          </w:p>
        </w:tc>
      </w:tr>
    </w:tbl>
    <w:p w14:paraId="013344A1" w14:textId="77777777" w:rsidR="009F17ED" w:rsidRDefault="009F17ED">
      <w:pPr>
        <w:widowControl w:val="0"/>
        <w:spacing w:line="240" w:lineRule="auto"/>
      </w:pPr>
    </w:p>
    <w:p w14:paraId="26DC8E56" w14:textId="77777777" w:rsidR="009F17ED" w:rsidRDefault="002542D9">
      <w:pPr>
        <w:spacing w:after="0" w:line="240" w:lineRule="auto"/>
        <w:jc w:val="center"/>
        <w:rPr>
          <w:rStyle w:val="Aucun"/>
          <w:i/>
          <w:iCs/>
          <w:u w:val="single"/>
        </w:rPr>
      </w:pPr>
      <w:r>
        <w:rPr>
          <w:rStyle w:val="Aucun"/>
          <w:i/>
          <w:iCs/>
          <w:u w:val="single"/>
        </w:rPr>
        <w:t xml:space="preserve">Commentaire de document </w:t>
      </w:r>
    </w:p>
    <w:tbl>
      <w:tblPr>
        <w:tblStyle w:val="TableNormal"/>
        <w:tblW w:w="108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1"/>
        <w:gridCol w:w="8324"/>
      </w:tblGrid>
      <w:tr w:rsidR="009F17ED" w14:paraId="2159B8D9" w14:textId="77777777">
        <w:trPr>
          <w:trHeight w:val="594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D3568" w14:textId="77777777" w:rsidR="009F17ED" w:rsidRDefault="002542D9">
            <w:pPr>
              <w:spacing w:after="0" w:line="240" w:lineRule="auto"/>
            </w:pPr>
            <w:r>
              <w:rPr>
                <w:rStyle w:val="Aucun"/>
                <w:b/>
                <w:bCs/>
                <w:sz w:val="24"/>
                <w:szCs w:val="24"/>
              </w:rPr>
              <w:t>Titre 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DD05" w14:textId="77777777" w:rsidR="009F17ED" w:rsidRPr="00D513D7" w:rsidRDefault="002542D9">
            <w:pPr>
              <w:jc w:val="both"/>
              <w:rPr>
                <w:b/>
              </w:rPr>
            </w:pPr>
            <w:r w:rsidRPr="00D513D7">
              <w:rPr>
                <w:rStyle w:val="Aucun"/>
                <w:b/>
                <w:sz w:val="24"/>
                <w:szCs w:val="24"/>
              </w:rPr>
              <w:t>Plan de prévention des risques inondation de trois communes de l’Es</w:t>
            </w:r>
            <w:r w:rsidRPr="00D513D7">
              <w:rPr>
                <w:rStyle w:val="Aucun"/>
                <w:b/>
                <w:color w:val="auto"/>
                <w:sz w:val="24"/>
                <w:szCs w:val="24"/>
              </w:rPr>
              <w:t>s</w:t>
            </w:r>
            <w:r w:rsidRPr="00D513D7">
              <w:rPr>
                <w:rStyle w:val="Aucun"/>
                <w:b/>
                <w:sz w:val="24"/>
                <w:szCs w:val="24"/>
              </w:rPr>
              <w:t>onne situées dans la vallée de l’Orge</w:t>
            </w:r>
          </w:p>
        </w:tc>
      </w:tr>
      <w:tr w:rsidR="009F17ED" w14:paraId="7316B218" w14:textId="77777777">
        <w:trPr>
          <w:trHeight w:val="8474"/>
          <w:jc w:val="center"/>
        </w:trPr>
        <w:tc>
          <w:tcPr>
            <w:tcW w:w="10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20DF" w14:textId="77777777" w:rsidR="009F17ED" w:rsidRDefault="002542D9">
            <w:pPr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noProof/>
                <w:sz w:val="24"/>
                <w:szCs w:val="24"/>
              </w:rPr>
              <w:drawing>
                <wp:inline distT="0" distB="0" distL="0" distR="0" wp14:anchorId="774F8CD8" wp14:editId="41DB2CF6">
                  <wp:extent cx="6736533" cy="4277538"/>
                  <wp:effectExtent l="0" t="0" r="0" b="0"/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533" cy="427753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79ABBCA" w14:textId="77777777" w:rsidR="009F17ED" w:rsidRDefault="00F443BA">
            <w:pPr>
              <w:spacing w:after="0" w:line="240" w:lineRule="auto"/>
              <w:jc w:val="both"/>
              <w:rPr>
                <w:rStyle w:val="Aucun"/>
              </w:rPr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8A1D3" wp14:editId="3344E7EE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408939</wp:posOffset>
                      </wp:positionV>
                      <wp:extent cx="323850" cy="45719"/>
                      <wp:effectExtent l="0" t="0" r="19050" b="12065"/>
                      <wp:wrapNone/>
                      <wp:docPr id="2" name="Organigramme : Procéd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3850" cy="45719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4AAF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édé 2" o:spid="_x0000_s1026" type="#_x0000_t109" style="position:absolute;margin-left:234.6pt;margin-top:32.2pt;width:25.5pt;height:3.6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" fillcolor="#365f91 [2404]" strokecolor="#4f81bd [3204]" strokeweight="2pt">
                      <v:stroke joinstyle="round"/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26BDA" wp14:editId="27707498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351790</wp:posOffset>
                      </wp:positionV>
                      <wp:extent cx="32385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E71E" id="Rectangle 1" o:spid="_x0000_s1026" style="position:absolute;margin-left:233.85pt;margin-top:27.7pt;width:25.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" strokecolor="#f2f2f2 [3052]" strokeweight="2pt">
                      <v:stroke joinstyle="round"/>
                      <v:textbox style="mso-fit-shape-to-text:t" inset="0,0,0,0"/>
                    </v:rect>
                  </w:pict>
                </mc:Fallback>
              </mc:AlternateContent>
            </w:r>
            <w:r w:rsidR="002542D9">
              <w:rPr>
                <w:rStyle w:val="Aucun"/>
                <w:noProof/>
              </w:rPr>
              <w:drawing>
                <wp:inline distT="0" distB="0" distL="0" distR="0" wp14:anchorId="2035C25D" wp14:editId="496E26C7">
                  <wp:extent cx="1267968" cy="990600"/>
                  <wp:effectExtent l="0" t="0" r="0" b="0"/>
                  <wp:docPr id="1073741826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9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542D9">
              <w:rPr>
                <w:rStyle w:val="Aucun"/>
              </w:rPr>
              <w:t xml:space="preserve">   </w:t>
            </w:r>
            <w:r w:rsidR="002542D9">
              <w:rPr>
                <w:rStyle w:val="Aucun"/>
                <w:noProof/>
              </w:rPr>
              <w:drawing>
                <wp:inline distT="0" distB="0" distL="0" distR="0" wp14:anchorId="21D27497" wp14:editId="21CF8598">
                  <wp:extent cx="1553261" cy="821437"/>
                  <wp:effectExtent l="0" t="0" r="0" b="0"/>
                  <wp:docPr id="1073741827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61" cy="8214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542D9">
              <w:rPr>
                <w:rStyle w:val="Aucun"/>
                <w:noProof/>
              </w:rPr>
              <w:drawing>
                <wp:inline distT="0" distB="0" distL="0" distR="0" wp14:anchorId="3144EFA9" wp14:editId="3CAAFF43">
                  <wp:extent cx="1466984" cy="851307"/>
                  <wp:effectExtent l="0" t="0" r="0" b="6350"/>
                  <wp:docPr id="1073741828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84" cy="8513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62317BD" w14:textId="77777777" w:rsidR="00F443BA" w:rsidRDefault="00F443BA">
            <w:pPr>
              <w:spacing w:after="0" w:line="240" w:lineRule="auto"/>
              <w:jc w:val="both"/>
            </w:pPr>
          </w:p>
          <w:p w14:paraId="7B5281F4" w14:textId="77777777" w:rsidR="00F443BA" w:rsidRDefault="00F44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443BA">
              <w:rPr>
                <w:sz w:val="20"/>
                <w:szCs w:val="20"/>
              </w:rPr>
              <w:t>Remblais : terres rapportées pour faire une levée ou combler une cavité.</w:t>
            </w:r>
          </w:p>
          <w:p w14:paraId="275054BE" w14:textId="77777777" w:rsidR="00D513D7" w:rsidRDefault="00F44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443BA">
              <w:rPr>
                <w:sz w:val="20"/>
                <w:szCs w:val="20"/>
              </w:rPr>
              <w:t>ote de la ligne d’eau</w:t>
            </w:r>
            <w:r>
              <w:rPr>
                <w:sz w:val="20"/>
                <w:szCs w:val="20"/>
              </w:rPr>
              <w:t xml:space="preserve"> : </w:t>
            </w:r>
            <w:r w:rsidR="00D513D7">
              <w:rPr>
                <w:sz w:val="20"/>
                <w:szCs w:val="20"/>
              </w:rPr>
              <w:t>hauteur, niveau de l’eau utilisé comme référence pour comparer les différents niveaux atteints par le fleuve.</w:t>
            </w:r>
          </w:p>
          <w:p w14:paraId="4FCFD477" w14:textId="77777777" w:rsidR="00F443BA" w:rsidRPr="00F443BA" w:rsidRDefault="00F443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F17ED" w14:paraId="4FB60F81" w14:textId="77777777">
        <w:trPr>
          <w:trHeight w:val="277"/>
          <w:jc w:val="center"/>
        </w:trPr>
        <w:tc>
          <w:tcPr>
            <w:tcW w:w="10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2CE4" w14:textId="77777777" w:rsidR="009F17ED" w:rsidRDefault="002542D9">
            <w:pPr>
              <w:shd w:val="clear" w:color="auto" w:fill="FAFCFF"/>
              <w:spacing w:after="0" w:line="20" w:lineRule="atLeast"/>
              <w:jc w:val="both"/>
            </w:pPr>
            <w:r>
              <w:rPr>
                <w:rStyle w:val="Aucun"/>
                <w:b/>
                <w:bCs/>
                <w:i/>
                <w:iCs/>
                <w:sz w:val="24"/>
                <w:szCs w:val="24"/>
              </w:rPr>
              <w:t xml:space="preserve">Source : </w:t>
            </w:r>
            <w:r>
              <w:rPr>
                <w:rStyle w:val="Aucun"/>
                <w:b/>
                <w:bCs/>
                <w:i/>
                <w:iCs/>
              </w:rPr>
              <w:t>essonne.gouv.fr</w:t>
            </w:r>
            <w:r>
              <w:rPr>
                <w:rStyle w:val="Aucun"/>
              </w:rPr>
              <w:t xml:space="preserve"> (consulté le 15/05/22). </w:t>
            </w:r>
          </w:p>
        </w:tc>
      </w:tr>
    </w:tbl>
    <w:p w14:paraId="167D9830" w14:textId="77777777" w:rsidR="009F17ED" w:rsidRDefault="009F17ED">
      <w:pPr>
        <w:widowControl w:val="0"/>
        <w:spacing w:after="0" w:line="240" w:lineRule="auto"/>
        <w:jc w:val="center"/>
        <w:rPr>
          <w:rStyle w:val="Aucun"/>
          <w:i/>
          <w:iCs/>
          <w:u w:val="single"/>
        </w:rPr>
      </w:pPr>
    </w:p>
    <w:p w14:paraId="6B44387C" w14:textId="77777777" w:rsidR="009F17ED" w:rsidRDefault="002542D9">
      <w:pPr>
        <w:pStyle w:val="Paragraphedeliste"/>
        <w:spacing w:after="0"/>
        <w:ind w:left="0"/>
        <w:jc w:val="both"/>
        <w:rPr>
          <w:rStyle w:val="Aucun"/>
        </w:rPr>
      </w:pPr>
      <w:r>
        <w:rPr>
          <w:rStyle w:val="Aucun"/>
        </w:rPr>
        <w:t xml:space="preserve">Après avoir présenté le document, vous en ferez un commentaire organisé (présentation du document, informations relevées, intérêt et limites du document) en lien avec le thème d’étude auquel </w:t>
      </w:r>
      <w:r>
        <w:rPr>
          <w:rStyle w:val="Aucun"/>
        </w:rPr>
        <w:lastRenderedPageBreak/>
        <w:t xml:space="preserve">il se rattache. Vous mobiliserez les connaissances du programme qui vous permettent d’expliquer le document.               </w:t>
      </w:r>
    </w:p>
    <w:p w14:paraId="3337DF17" w14:textId="77777777" w:rsidR="009F17ED" w:rsidRDefault="002542D9">
      <w:pPr>
        <w:pStyle w:val="Paragraphedeliste"/>
        <w:spacing w:after="0"/>
        <w:ind w:left="0"/>
        <w:jc w:val="both"/>
      </w:pPr>
      <w:r>
        <w:rPr>
          <w:rStyle w:val="Aucun"/>
        </w:rPr>
        <w:t>Rappel :</w:t>
      </w:r>
    </w:p>
    <w:p w14:paraId="01763A85" w14:textId="77777777" w:rsidR="009F17ED" w:rsidRDefault="002542D9">
      <w:pPr>
        <w:pStyle w:val="Paragraphedeliste"/>
        <w:numPr>
          <w:ilvl w:val="0"/>
          <w:numId w:val="2"/>
        </w:numPr>
        <w:spacing w:after="0"/>
        <w:jc w:val="both"/>
      </w:pPr>
      <w:r>
        <w:rPr>
          <w:rStyle w:val="Aucun"/>
        </w:rPr>
        <w:t>Temps de préparation : 15 minutes</w:t>
      </w:r>
    </w:p>
    <w:p w14:paraId="2FAFA688" w14:textId="77777777" w:rsidR="009F17ED" w:rsidRDefault="002542D9">
      <w:pPr>
        <w:pStyle w:val="Paragraphedeliste"/>
        <w:numPr>
          <w:ilvl w:val="0"/>
          <w:numId w:val="2"/>
        </w:numPr>
        <w:spacing w:after="0"/>
        <w:jc w:val="both"/>
      </w:pPr>
      <w:r>
        <w:rPr>
          <w:rStyle w:val="Aucun"/>
        </w:rPr>
        <w:t>Temps d’exposé : 15 minutes</w:t>
      </w:r>
    </w:p>
    <w:p w14:paraId="00947B50" w14:textId="77777777" w:rsidR="009F17ED" w:rsidRDefault="002542D9">
      <w:pPr>
        <w:pStyle w:val="Paragraphedeliste"/>
        <w:numPr>
          <w:ilvl w:val="0"/>
          <w:numId w:val="2"/>
        </w:numPr>
        <w:spacing w:after="0"/>
        <w:jc w:val="both"/>
      </w:pPr>
      <w:r>
        <w:rPr>
          <w:rStyle w:val="Aucun"/>
        </w:rPr>
        <w:t>Ne pas écrire sur le sujet</w:t>
      </w:r>
    </w:p>
    <w:p w14:paraId="5B4B6B1D" w14:textId="77777777" w:rsidR="009F17ED" w:rsidRDefault="002542D9">
      <w:pPr>
        <w:pStyle w:val="Paragraphedeliste"/>
        <w:numPr>
          <w:ilvl w:val="0"/>
          <w:numId w:val="2"/>
        </w:numPr>
        <w:spacing w:after="0"/>
        <w:jc w:val="both"/>
        <w:rPr>
          <w:rStyle w:val="Aucun"/>
        </w:rPr>
      </w:pPr>
      <w:r>
        <w:rPr>
          <w:rStyle w:val="Aucun"/>
        </w:rPr>
        <w:t>Sujet à rendre à l’interrogateur </w:t>
      </w:r>
    </w:p>
    <w:p w14:paraId="77591ED2" w14:textId="77777777" w:rsidR="00D513D7" w:rsidRDefault="00D513D7" w:rsidP="00D513D7">
      <w:pPr>
        <w:pStyle w:val="Paragraphedeliste"/>
        <w:spacing w:after="0"/>
        <w:ind w:left="2829"/>
        <w:jc w:val="both"/>
      </w:pPr>
    </w:p>
    <w:p w14:paraId="20A65828" w14:textId="77777777" w:rsidR="00F071D4" w:rsidRDefault="00F071D4" w:rsidP="00F071D4">
      <w:pPr>
        <w:spacing w:after="0" w:line="240" w:lineRule="auto"/>
        <w:jc w:val="both"/>
        <w:rPr>
          <w:rStyle w:val="Aucun"/>
          <w:b/>
          <w:color w:val="C00000"/>
          <w:sz w:val="24"/>
          <w:szCs w:val="24"/>
        </w:rPr>
      </w:pPr>
      <w:r w:rsidRPr="00CE78AE">
        <w:rPr>
          <w:b/>
          <w:noProof/>
          <w:color w:val="C0000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532CC57F" wp14:editId="77A18BB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61975" cy="561975"/>
            <wp:effectExtent l="0" t="0" r="9525" b="0"/>
            <wp:wrapSquare wrapText="bothSides"/>
            <wp:docPr id="3" name="Graphique 3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78AE">
        <w:rPr>
          <w:rStyle w:val="Aucun"/>
          <w:b/>
          <w:color w:val="C00000"/>
          <w:sz w:val="24"/>
          <w:szCs w:val="24"/>
        </w:rPr>
        <w:t xml:space="preserve">LA QUESTION D’EMC NE DOIT PAS FIGURER SUR LE SUJET </w:t>
      </w:r>
    </w:p>
    <w:p w14:paraId="2890B998" w14:textId="77777777" w:rsidR="00F071D4" w:rsidRPr="00CE78AE" w:rsidRDefault="00F071D4" w:rsidP="00F071D4">
      <w:pPr>
        <w:spacing w:after="0" w:line="240" w:lineRule="auto"/>
        <w:jc w:val="both"/>
        <w:rPr>
          <w:rStyle w:val="Aucun"/>
          <w:b/>
          <w:sz w:val="24"/>
          <w:szCs w:val="24"/>
        </w:rPr>
      </w:pPr>
      <w:r>
        <w:rPr>
          <w:rStyle w:val="Aucun"/>
          <w:b/>
          <w:sz w:val="24"/>
          <w:szCs w:val="24"/>
        </w:rPr>
        <w:t>La question est posée à l’oral durant l’entretien</w:t>
      </w:r>
    </w:p>
    <w:p w14:paraId="46C4E515" w14:textId="77777777" w:rsidR="00F071D4" w:rsidRDefault="00F071D4">
      <w:pPr>
        <w:spacing w:line="240" w:lineRule="auto"/>
        <w:jc w:val="both"/>
        <w:rPr>
          <w:rStyle w:val="Aucun"/>
          <w:sz w:val="24"/>
          <w:szCs w:val="24"/>
        </w:rPr>
      </w:pPr>
    </w:p>
    <w:p w14:paraId="310065D6" w14:textId="0B7947D1" w:rsidR="009F17ED" w:rsidRPr="00D513D7" w:rsidRDefault="002542D9">
      <w:pPr>
        <w:spacing w:line="240" w:lineRule="auto"/>
        <w:jc w:val="both"/>
        <w:rPr>
          <w:color w:val="auto"/>
        </w:rPr>
      </w:pPr>
      <w:r>
        <w:rPr>
          <w:rStyle w:val="Aucun"/>
          <w:sz w:val="24"/>
          <w:szCs w:val="24"/>
        </w:rPr>
        <w:t>Question EMC :</w:t>
      </w:r>
      <w:r>
        <w:rPr>
          <w:rStyle w:val="Aucun"/>
          <w:color w:val="FF2600"/>
          <w:sz w:val="24"/>
          <w:szCs w:val="24"/>
        </w:rPr>
        <w:t xml:space="preserve"> </w:t>
      </w:r>
      <w:r w:rsidRPr="00D513D7">
        <w:rPr>
          <w:rStyle w:val="Aucun"/>
          <w:color w:val="auto"/>
          <w:sz w:val="24"/>
          <w:szCs w:val="24"/>
        </w:rPr>
        <w:t xml:space="preserve">Les risques d’inondation font l’objet de débats fréquents dans les trois communes de la vallée de l’Orge ci-dessus mentionnées. </w:t>
      </w:r>
      <w:r w:rsidR="00E61200">
        <w:rPr>
          <w:rStyle w:val="Aucun"/>
          <w:color w:val="auto"/>
          <w:sz w:val="24"/>
          <w:szCs w:val="24"/>
        </w:rPr>
        <w:t>C</w:t>
      </w:r>
      <w:r w:rsidRPr="00D513D7">
        <w:rPr>
          <w:rStyle w:val="Aucun"/>
          <w:color w:val="auto"/>
          <w:sz w:val="24"/>
          <w:szCs w:val="24"/>
        </w:rPr>
        <w:t>omment peuvent-ils se tenir ? Quels acteurs sont susceptibles d’y participer et avec quels arguments au regard des enjeux environnementaux que posent les risques d’inondation pour les trois communes</w:t>
      </w:r>
      <w:r w:rsidR="00D513D7" w:rsidRPr="00D513D7">
        <w:rPr>
          <w:rStyle w:val="Aucun"/>
          <w:color w:val="auto"/>
          <w:sz w:val="24"/>
          <w:szCs w:val="24"/>
        </w:rPr>
        <w:t> ?</w:t>
      </w:r>
    </w:p>
    <w:sectPr w:rsidR="009F17ED" w:rsidRPr="00D513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5DC" w14:textId="77777777" w:rsidR="00260EC1" w:rsidRDefault="00260EC1">
      <w:pPr>
        <w:spacing w:after="0" w:line="240" w:lineRule="auto"/>
      </w:pPr>
      <w:r>
        <w:separator/>
      </w:r>
    </w:p>
  </w:endnote>
  <w:endnote w:type="continuationSeparator" w:id="0">
    <w:p w14:paraId="03DA065D" w14:textId="77777777" w:rsidR="00260EC1" w:rsidRDefault="002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FBE8" w14:textId="77777777" w:rsidR="001F51B7" w:rsidRDefault="001F51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0C0F" w14:textId="77777777" w:rsidR="001F51B7" w:rsidRDefault="001F51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5B22" w14:textId="77777777" w:rsidR="001F51B7" w:rsidRDefault="001F51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A767" w14:textId="77777777" w:rsidR="00260EC1" w:rsidRDefault="00260EC1">
      <w:pPr>
        <w:spacing w:after="0" w:line="240" w:lineRule="auto"/>
      </w:pPr>
      <w:r>
        <w:separator/>
      </w:r>
    </w:p>
  </w:footnote>
  <w:footnote w:type="continuationSeparator" w:id="0">
    <w:p w14:paraId="645CB3F5" w14:textId="77777777" w:rsidR="00260EC1" w:rsidRDefault="002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9D1" w14:textId="77777777" w:rsidR="001F51B7" w:rsidRDefault="001F51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D56D" w14:textId="624C4B08" w:rsidR="009F17ED" w:rsidRDefault="001F51B7" w:rsidP="008357B8">
    <w:pPr>
      <w:pStyle w:val="En-tte"/>
      <w:ind w:left="-567"/>
    </w:pPr>
    <w:sdt>
      <w:sdtPr>
        <w:rPr>
          <w:rStyle w:val="Aucun"/>
          <w:rFonts w:ascii="Cambria" w:hAnsi="Cambria"/>
          <w:b/>
          <w:bCs/>
          <w:sz w:val="36"/>
          <w:szCs w:val="36"/>
          <w:u w:color="000000"/>
        </w:rPr>
        <w:id w:val="1204682959"/>
        <w:docPartObj>
          <w:docPartGallery w:val="Watermarks"/>
          <w:docPartUnique/>
        </w:docPartObj>
      </w:sdtPr>
      <w:sdtContent>
        <w:r w:rsidRPr="001F51B7">
          <w:rPr>
            <w:rStyle w:val="Aucun"/>
            <w:rFonts w:ascii="Cambria" w:hAnsi="Cambria"/>
            <w:b/>
            <w:bCs/>
            <w:sz w:val="36"/>
            <w:szCs w:val="36"/>
            <w:u w:color="000000"/>
          </w:rPr>
          <w:pict w14:anchorId="287A5C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2542D9" w:rsidRPr="008357B8">
      <w:rPr>
        <w:rStyle w:val="Aucun"/>
        <w:rFonts w:ascii="Cambria" w:hAnsi="Cambria"/>
        <w:b/>
        <w:bCs/>
        <w:sz w:val="36"/>
        <w:szCs w:val="36"/>
        <w:u w:color="000000"/>
      </w:rPr>
      <w:t xml:space="preserve">2022 - </w:t>
    </w:r>
    <w:r w:rsidR="006D0F54" w:rsidRPr="008357B8">
      <w:rPr>
        <w:rStyle w:val="Aucun"/>
        <w:rFonts w:ascii="Cambria" w:hAnsi="Cambria"/>
        <w:b/>
        <w:bCs/>
        <w:sz w:val="36"/>
        <w:szCs w:val="36"/>
        <w:u w:color="000000"/>
      </w:rPr>
      <w:t>GEOGRAPHIE</w:t>
    </w:r>
    <w:r w:rsidR="002542D9">
      <w:rPr>
        <w:rStyle w:val="Aucun"/>
        <w:rFonts w:ascii="Calibri" w:hAnsi="Calibri"/>
        <w:b/>
        <w:bCs/>
        <w:sz w:val="22"/>
        <w:szCs w:val="22"/>
        <w:u w:color="000000"/>
      </w:rPr>
      <w:tab/>
    </w:r>
    <w:r w:rsidR="00C505BC">
      <w:rPr>
        <w:rStyle w:val="Aucun"/>
        <w:rFonts w:ascii="Calibri" w:hAnsi="Calibri"/>
        <w:b/>
        <w:bCs/>
        <w:sz w:val="22"/>
        <w:szCs w:val="22"/>
        <w:u w:color="000000"/>
      </w:rPr>
      <w:t xml:space="preserve">    </w:t>
    </w:r>
    <w:r w:rsidR="002542D9">
      <w:rPr>
        <w:rStyle w:val="Aucun"/>
        <w:rFonts w:ascii="Cambria" w:hAnsi="Cambria"/>
        <w:b/>
        <w:bCs/>
        <w:color w:val="4F81BD"/>
        <w:sz w:val="36"/>
        <w:szCs w:val="36"/>
        <w:u w:color="4F81BD"/>
      </w:rPr>
      <w:t>G2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8772" w14:textId="77777777" w:rsidR="001F51B7" w:rsidRDefault="001F51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D98"/>
    <w:multiLevelType w:val="hybridMultilevel"/>
    <w:tmpl w:val="578AAF6A"/>
    <w:numStyleLink w:val="Style1import"/>
  </w:abstractNum>
  <w:abstractNum w:abstractNumId="1" w15:restartNumberingAfterBreak="0">
    <w:nsid w:val="6F0148CA"/>
    <w:multiLevelType w:val="hybridMultilevel"/>
    <w:tmpl w:val="578AAF6A"/>
    <w:styleLink w:val="Style1import"/>
    <w:lvl w:ilvl="0" w:tplc="18F4BD42">
      <w:start w:val="1"/>
      <w:numFmt w:val="bullet"/>
      <w:lvlText w:val="o"/>
      <w:lvlJc w:val="left"/>
      <w:pPr>
        <w:ind w:left="2829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C5F9A">
      <w:start w:val="1"/>
      <w:numFmt w:val="bullet"/>
      <w:lvlText w:val="o"/>
      <w:lvlJc w:val="left"/>
      <w:pPr>
        <w:ind w:left="354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AC1EC">
      <w:start w:val="1"/>
      <w:numFmt w:val="bullet"/>
      <w:lvlText w:val="▪"/>
      <w:lvlJc w:val="left"/>
      <w:pPr>
        <w:ind w:left="4248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0679E">
      <w:start w:val="1"/>
      <w:numFmt w:val="bullet"/>
      <w:lvlText w:val="•"/>
      <w:lvlJc w:val="left"/>
      <w:pPr>
        <w:ind w:left="4956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0BCC8">
      <w:start w:val="1"/>
      <w:numFmt w:val="bullet"/>
      <w:lvlText w:val="o"/>
      <w:lvlJc w:val="left"/>
      <w:pPr>
        <w:ind w:left="5664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EFF84">
      <w:start w:val="1"/>
      <w:numFmt w:val="bullet"/>
      <w:lvlText w:val="▪"/>
      <w:lvlJc w:val="left"/>
      <w:pPr>
        <w:ind w:left="6372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E62AD2">
      <w:start w:val="1"/>
      <w:numFmt w:val="bullet"/>
      <w:lvlText w:val="•"/>
      <w:lvlJc w:val="left"/>
      <w:pPr>
        <w:ind w:left="7080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43220">
      <w:start w:val="1"/>
      <w:numFmt w:val="bullet"/>
      <w:lvlText w:val="o"/>
      <w:lvlJc w:val="left"/>
      <w:pPr>
        <w:ind w:left="7788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A3376">
      <w:start w:val="1"/>
      <w:numFmt w:val="bullet"/>
      <w:lvlText w:val="▪"/>
      <w:lvlJc w:val="left"/>
      <w:pPr>
        <w:ind w:left="8496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8777636">
    <w:abstractNumId w:val="1"/>
  </w:num>
  <w:num w:numId="2" w16cid:durableId="70047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ED"/>
    <w:rsid w:val="001F51B7"/>
    <w:rsid w:val="002542D9"/>
    <w:rsid w:val="00260EC1"/>
    <w:rsid w:val="00302397"/>
    <w:rsid w:val="00323D65"/>
    <w:rsid w:val="006D0F54"/>
    <w:rsid w:val="007130F2"/>
    <w:rsid w:val="008357B8"/>
    <w:rsid w:val="009F17ED"/>
    <w:rsid w:val="00C505BC"/>
    <w:rsid w:val="00C84E5E"/>
    <w:rsid w:val="00D513D7"/>
    <w:rsid w:val="00E61200"/>
    <w:rsid w:val="00F071D4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45CD03"/>
  <w15:docId w15:val="{B552072B-4185-4BB4-B8AB-97D17C1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3BA"/>
    <w:rPr>
      <w:rFonts w:ascii="Segoe UI" w:eastAsia="Calibr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6D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F54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5D0FCC97A17468B7CD7B0E25BD120" ma:contentTypeVersion="14" ma:contentTypeDescription="Crée un document." ma:contentTypeScope="" ma:versionID="c734a8a4840cc4bc182e78091e9d3216">
  <xsd:schema xmlns:xsd="http://www.w3.org/2001/XMLSchema" xmlns:xs="http://www.w3.org/2001/XMLSchema" xmlns:p="http://schemas.microsoft.com/office/2006/metadata/properties" xmlns:ns3="dd1d1320-9862-4e1a-b604-b3414b470461" xmlns:ns4="31b626f3-85ab-4172-a859-9230c1831737" targetNamespace="http://schemas.microsoft.com/office/2006/metadata/properties" ma:root="true" ma:fieldsID="815482e990318148e8403088c1d3a433" ns3:_="" ns4:_="">
    <xsd:import namespace="dd1d1320-9862-4e1a-b604-b3414b470461"/>
    <xsd:import namespace="31b626f3-85ab-4172-a859-9230c1831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d1320-9862-4e1a-b604-b3414b470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26f3-85ab-4172-a859-9230c1831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3BB2D-534F-48C1-BA58-A1AFDC95A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d1320-9862-4e1a-b604-b3414b470461"/>
    <ds:schemaRef ds:uri="31b626f3-85ab-4172-a859-9230c183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CAE25-4E14-4485-88F5-6613DF89A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00F15-EC59-49EC-A641-568F91E54012}">
  <ds:schemaRefs>
    <ds:schemaRef ds:uri="http://purl.org/dc/terms/"/>
    <ds:schemaRef ds:uri="http://schemas.microsoft.com/office/2006/documentManagement/types"/>
    <ds:schemaRef ds:uri="dd1d1320-9862-4e1a-b604-b3414b470461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31b626f3-85ab-4172-a859-9230c18317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Galindo</dc:creator>
  <cp:lastModifiedBy>Angeline Joyet</cp:lastModifiedBy>
  <cp:revision>4</cp:revision>
  <dcterms:created xsi:type="dcterms:W3CDTF">2022-06-03T06:44:00Z</dcterms:created>
  <dcterms:modified xsi:type="dcterms:W3CDTF">2022-06-14T08:08:00Z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0x0101009EF5D0FCC97A17468B7CD7B0E25BD120</vt:lpwstr>
  </property>
</Properties>
</file>