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B7FC" w14:textId="77777777" w:rsidR="00387BA7" w:rsidRPr="00387BA7" w:rsidRDefault="007C1B45" w:rsidP="008F3B7A">
      <w:pPr>
        <w:jc w:val="both"/>
        <w:rPr>
          <w:rFonts w:ascii="Arial" w:hAnsi="Arial" w:cs="Arial"/>
          <w:b/>
          <w:color w:val="7030A0"/>
          <w:sz w:val="28"/>
          <w:szCs w:val="28"/>
        </w:rPr>
      </w:pPr>
      <w:r>
        <w:rPr>
          <w:rFonts w:ascii="Arial" w:hAnsi="Arial" w:cs="Arial"/>
          <w:b/>
          <w:color w:val="7030A0"/>
          <w:sz w:val="28"/>
          <w:szCs w:val="28"/>
        </w:rPr>
        <w:t>FICHE SEANCE 2</w:t>
      </w:r>
    </w:p>
    <w:p w14:paraId="2CE00CEF" w14:textId="0CA1C840" w:rsidR="001B3772" w:rsidRDefault="00DC3B26" w:rsidP="001B3772">
      <w:pPr>
        <w:rPr>
          <w:rFonts w:ascii="Arial" w:hAnsi="Arial" w:cs="Arial"/>
          <w:sz w:val="20"/>
          <w:szCs w:val="20"/>
        </w:rPr>
      </w:pPr>
      <w:r w:rsidRPr="00CB7140">
        <w:rPr>
          <w:rFonts w:ascii="Arial" w:hAnsi="Arial" w:cs="Arial"/>
          <w:b/>
          <w:sz w:val="20"/>
          <w:szCs w:val="20"/>
        </w:rPr>
        <w:t>Problématique :</w:t>
      </w:r>
      <w:r w:rsidR="007C1B45">
        <w:rPr>
          <w:rFonts w:ascii="Arial" w:hAnsi="Arial" w:cs="Arial"/>
          <w:sz w:val="20"/>
          <w:szCs w:val="20"/>
        </w:rPr>
        <w:t> </w:t>
      </w:r>
      <w:r w:rsidR="00DB0BA7">
        <w:rPr>
          <w:rFonts w:ascii="Arial" w:hAnsi="Arial" w:cs="Arial"/>
          <w:i/>
          <w:sz w:val="20"/>
          <w:szCs w:val="20"/>
        </w:rPr>
        <w:t>L</w:t>
      </w:r>
      <w:r w:rsidR="001B3772" w:rsidRPr="0085396D">
        <w:rPr>
          <w:rFonts w:ascii="Arial" w:hAnsi="Arial" w:cs="Arial"/>
          <w:i/>
          <w:sz w:val="20"/>
          <w:szCs w:val="20"/>
        </w:rPr>
        <w:t xml:space="preserve">es jeux vidéo </w:t>
      </w:r>
      <w:r w:rsidR="00C07E8B">
        <w:rPr>
          <w:rFonts w:ascii="Arial" w:hAnsi="Arial" w:cs="Arial"/>
          <w:i/>
          <w:sz w:val="20"/>
          <w:szCs w:val="20"/>
        </w:rPr>
        <w:t>peuvent</w:t>
      </w:r>
      <w:r w:rsidR="001B3772" w:rsidRPr="0085396D">
        <w:rPr>
          <w:rFonts w:ascii="Arial" w:hAnsi="Arial" w:cs="Arial"/>
          <w:i/>
          <w:sz w:val="20"/>
          <w:szCs w:val="20"/>
        </w:rPr>
        <w:t xml:space="preserve">-ils </w:t>
      </w:r>
      <w:r w:rsidR="00C07E8B">
        <w:rPr>
          <w:rFonts w:ascii="Arial" w:hAnsi="Arial" w:cs="Arial"/>
          <w:i/>
          <w:sz w:val="20"/>
          <w:szCs w:val="20"/>
        </w:rPr>
        <w:t xml:space="preserve">être </w:t>
      </w:r>
      <w:r w:rsidR="001B3772">
        <w:rPr>
          <w:rFonts w:ascii="Arial" w:hAnsi="Arial" w:cs="Arial"/>
          <w:i/>
          <w:sz w:val="20"/>
          <w:szCs w:val="20"/>
        </w:rPr>
        <w:t xml:space="preserve">considérés comme </w:t>
      </w:r>
      <w:r w:rsidR="001B3772" w:rsidRPr="0085396D">
        <w:rPr>
          <w:rFonts w:ascii="Arial" w:hAnsi="Arial" w:cs="Arial"/>
          <w:i/>
          <w:sz w:val="20"/>
          <w:szCs w:val="20"/>
        </w:rPr>
        <w:t xml:space="preserve">des œuvres culturelles </w:t>
      </w:r>
      <w:r w:rsidR="001B3772">
        <w:rPr>
          <w:rFonts w:ascii="Arial" w:hAnsi="Arial" w:cs="Arial"/>
          <w:i/>
          <w:sz w:val="20"/>
          <w:szCs w:val="20"/>
        </w:rPr>
        <w:t>et artistiques au même titre que le cinéma, la musique ou la sculpture</w:t>
      </w:r>
      <w:r w:rsidR="001B3772" w:rsidRPr="0085396D">
        <w:rPr>
          <w:rFonts w:ascii="Arial" w:hAnsi="Arial" w:cs="Arial"/>
          <w:i/>
          <w:sz w:val="20"/>
          <w:szCs w:val="20"/>
        </w:rPr>
        <w:t> ?</w:t>
      </w:r>
    </w:p>
    <w:p w14:paraId="271B9AE1" w14:textId="66C0BDC0" w:rsidR="00A214B9" w:rsidRDefault="00A214B9" w:rsidP="00A214B9">
      <w:pPr>
        <w:rPr>
          <w:rFonts w:ascii="Arial" w:hAnsi="Arial" w:cs="Arial"/>
          <w:sz w:val="20"/>
          <w:szCs w:val="20"/>
        </w:rPr>
      </w:pPr>
      <w:r w:rsidRPr="00851342">
        <w:rPr>
          <w:b/>
          <w:noProof/>
        </w:rPr>
        <w:drawing>
          <wp:anchor distT="0" distB="0" distL="114300" distR="114300" simplePos="0" relativeHeight="251661312" behindDoc="0" locked="0" layoutInCell="1" allowOverlap="1" wp14:anchorId="6911780A" wp14:editId="17338B54">
            <wp:simplePos x="0" y="0"/>
            <wp:positionH relativeFrom="column">
              <wp:posOffset>5386705</wp:posOffset>
            </wp:positionH>
            <wp:positionV relativeFrom="paragraph">
              <wp:posOffset>12065</wp:posOffset>
            </wp:positionV>
            <wp:extent cx="352425" cy="352425"/>
            <wp:effectExtent l="0" t="0" r="0" b="9525"/>
            <wp:wrapSquare wrapText="bothSides"/>
            <wp:docPr id="1" name="Graphique 1" descr="Journ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Journal">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2425" cy="352425"/>
                    </a:xfrm>
                    <a:prstGeom prst="rect">
                      <a:avLst/>
                    </a:prstGeom>
                  </pic:spPr>
                </pic:pic>
              </a:graphicData>
            </a:graphic>
          </wp:anchor>
        </w:drawing>
      </w:r>
      <w:r w:rsidR="00DC3B26" w:rsidRPr="00CB7140">
        <w:rPr>
          <w:rFonts w:ascii="Arial" w:hAnsi="Arial" w:cs="Arial"/>
          <w:b/>
          <w:sz w:val="20"/>
          <w:szCs w:val="20"/>
        </w:rPr>
        <w:t>Support :</w:t>
      </w:r>
      <w:r w:rsidR="004E5B74">
        <w:rPr>
          <w:rFonts w:ascii="Arial" w:hAnsi="Arial" w:cs="Arial"/>
          <w:sz w:val="20"/>
          <w:szCs w:val="20"/>
        </w:rPr>
        <w:t xml:space="preserve"> </w:t>
      </w:r>
      <w:hyperlink w:anchor="article" w:history="1">
        <w:r w:rsidRPr="00403BC2">
          <w:rPr>
            <w:rStyle w:val="Lienhypertexte"/>
            <w:rFonts w:ascii="Arial" w:hAnsi="Arial" w:cs="Arial"/>
            <w:b/>
            <w:sz w:val="20"/>
            <w:szCs w:val="20"/>
          </w:rPr>
          <w:t>L’article</w:t>
        </w:r>
      </w:hyperlink>
      <w:r w:rsidRPr="00851342">
        <w:rPr>
          <w:rFonts w:ascii="Arial" w:hAnsi="Arial" w:cs="Arial"/>
          <w:sz w:val="20"/>
          <w:szCs w:val="20"/>
        </w:rPr>
        <w:t xml:space="preserve"> du blog de Hugues Ouvrard</w:t>
      </w:r>
      <w:r>
        <w:rPr>
          <w:rFonts w:ascii="Arial" w:hAnsi="Arial" w:cs="Arial"/>
          <w:sz w:val="20"/>
          <w:szCs w:val="20"/>
        </w:rPr>
        <w:t> </w:t>
      </w:r>
      <w:r w:rsidRPr="005C65D1">
        <w:rPr>
          <w:rFonts w:ascii="Arial" w:hAnsi="Arial" w:cs="Arial"/>
          <w:sz w:val="20"/>
          <w:szCs w:val="20"/>
        </w:rPr>
        <w:t xml:space="preserve">: </w:t>
      </w:r>
      <w:r w:rsidR="00C21EFA" w:rsidRPr="005C65D1">
        <w:rPr>
          <w:rFonts w:ascii="Arial" w:hAnsi="Arial" w:cs="Arial"/>
          <w:sz w:val="20"/>
          <w:szCs w:val="20"/>
        </w:rPr>
        <w:t>« C</w:t>
      </w:r>
      <w:r w:rsidRPr="00851342">
        <w:rPr>
          <w:rFonts w:ascii="Arial" w:hAnsi="Arial" w:cs="Arial"/>
          <w:sz w:val="20"/>
          <w:szCs w:val="20"/>
        </w:rPr>
        <w:t>omment le jeu vidéo est devenu une référence culturelle, comme le cinéma ou la musique » (</w:t>
      </w:r>
      <w:proofErr w:type="spellStart"/>
      <w:r w:rsidRPr="00851342">
        <w:rPr>
          <w:rFonts w:ascii="Arial" w:hAnsi="Arial" w:cs="Arial"/>
          <w:sz w:val="20"/>
          <w:szCs w:val="20"/>
        </w:rPr>
        <w:t>Huffpost</w:t>
      </w:r>
      <w:proofErr w:type="spellEnd"/>
      <w:r w:rsidRPr="00851342">
        <w:rPr>
          <w:rFonts w:ascii="Arial" w:hAnsi="Arial" w:cs="Arial"/>
          <w:sz w:val="20"/>
          <w:szCs w:val="20"/>
        </w:rPr>
        <w:t>, 03/12/2016)</w:t>
      </w:r>
    </w:p>
    <w:p w14:paraId="1B7CD8C6" w14:textId="77777777" w:rsidR="00DC3B26" w:rsidRPr="00CB7140" w:rsidRDefault="00DC3B26" w:rsidP="00DC3B26">
      <w:pPr>
        <w:rPr>
          <w:rFonts w:ascii="Arial" w:hAnsi="Arial" w:cs="Arial"/>
          <w:b/>
          <w:sz w:val="20"/>
          <w:szCs w:val="20"/>
        </w:rPr>
      </w:pPr>
      <w:r w:rsidRPr="00CB7140">
        <w:rPr>
          <w:rFonts w:ascii="Arial" w:hAnsi="Arial" w:cs="Arial"/>
          <w:b/>
          <w:sz w:val="20"/>
          <w:szCs w:val="20"/>
        </w:rPr>
        <w:t xml:space="preserve">Capacités travaillées : </w:t>
      </w:r>
    </w:p>
    <w:p w14:paraId="1F94DDB4" w14:textId="26F8E10E" w:rsidR="004E5B74" w:rsidRDefault="004E5B74" w:rsidP="004E5B74">
      <w:pPr>
        <w:pStyle w:val="Paragraphedeliste"/>
        <w:numPr>
          <w:ilvl w:val="0"/>
          <w:numId w:val="1"/>
        </w:numPr>
        <w:jc w:val="both"/>
        <w:rPr>
          <w:rFonts w:ascii="Arial" w:hAnsi="Arial" w:cs="Arial"/>
          <w:sz w:val="20"/>
          <w:szCs w:val="20"/>
        </w:rPr>
      </w:pPr>
      <w:r w:rsidRPr="00CB7140">
        <w:rPr>
          <w:rFonts w:ascii="Arial" w:hAnsi="Arial" w:cs="Arial"/>
          <w:b/>
          <w:sz w:val="20"/>
          <w:szCs w:val="20"/>
        </w:rPr>
        <w:t>Entrer dans un échange oral :</w:t>
      </w:r>
      <w:r>
        <w:rPr>
          <w:rFonts w:ascii="Arial" w:hAnsi="Arial" w:cs="Arial"/>
          <w:sz w:val="20"/>
          <w:szCs w:val="20"/>
        </w:rPr>
        <w:t xml:space="preserve"> </w:t>
      </w:r>
      <w:r w:rsidR="008E4941">
        <w:rPr>
          <w:rFonts w:ascii="Arial" w:hAnsi="Arial" w:cs="Arial"/>
          <w:sz w:val="20"/>
          <w:szCs w:val="20"/>
        </w:rPr>
        <w:t>rendre compte de son écoute</w:t>
      </w:r>
      <w:r w:rsidR="00BF20DD">
        <w:rPr>
          <w:rFonts w:ascii="Arial" w:hAnsi="Arial" w:cs="Arial"/>
          <w:sz w:val="20"/>
          <w:szCs w:val="20"/>
        </w:rPr>
        <w:t xml:space="preserve"> </w:t>
      </w:r>
    </w:p>
    <w:p w14:paraId="2D09F797" w14:textId="76C5063A" w:rsidR="00DC3B26" w:rsidRDefault="00B77745" w:rsidP="00DC3B26">
      <w:pPr>
        <w:pStyle w:val="Paragraphedeliste"/>
        <w:numPr>
          <w:ilvl w:val="0"/>
          <w:numId w:val="1"/>
        </w:numPr>
        <w:jc w:val="both"/>
        <w:rPr>
          <w:rFonts w:ascii="Arial" w:hAnsi="Arial" w:cs="Arial"/>
          <w:sz w:val="20"/>
          <w:szCs w:val="20"/>
        </w:rPr>
      </w:pPr>
      <w:r w:rsidRPr="000048CB">
        <w:rPr>
          <w:rFonts w:ascii="Arial" w:hAnsi="Arial" w:cs="Arial"/>
          <w:b/>
          <w:sz w:val="20"/>
          <w:szCs w:val="20"/>
        </w:rPr>
        <w:t>Maîtriser l’échange écrit :</w:t>
      </w:r>
      <w:r>
        <w:rPr>
          <w:rFonts w:ascii="Arial" w:hAnsi="Arial" w:cs="Arial"/>
          <w:sz w:val="20"/>
          <w:szCs w:val="20"/>
        </w:rPr>
        <w:t xml:space="preserve"> </w:t>
      </w:r>
      <w:r w:rsidR="002F5C4F">
        <w:rPr>
          <w:rFonts w:ascii="Arial" w:hAnsi="Arial" w:cs="Arial"/>
          <w:sz w:val="20"/>
          <w:szCs w:val="20"/>
        </w:rPr>
        <w:t>lire et analyser un texte argumentatif</w:t>
      </w:r>
    </w:p>
    <w:p w14:paraId="2A88AF70" w14:textId="77777777" w:rsidR="000048CB" w:rsidRDefault="000048CB" w:rsidP="000048CB">
      <w:pPr>
        <w:pStyle w:val="Paragraphedeliste"/>
        <w:numPr>
          <w:ilvl w:val="0"/>
          <w:numId w:val="1"/>
        </w:numPr>
        <w:jc w:val="both"/>
        <w:rPr>
          <w:rFonts w:ascii="Arial" w:hAnsi="Arial" w:cs="Arial"/>
          <w:sz w:val="20"/>
          <w:szCs w:val="20"/>
        </w:rPr>
      </w:pPr>
      <w:r w:rsidRPr="00CB7140">
        <w:rPr>
          <w:rFonts w:ascii="Arial" w:hAnsi="Arial" w:cs="Arial"/>
          <w:b/>
          <w:sz w:val="20"/>
          <w:szCs w:val="20"/>
        </w:rPr>
        <w:t>Devenir un lecteur critique et compétent :</w:t>
      </w:r>
      <w:r>
        <w:rPr>
          <w:rFonts w:ascii="Arial" w:hAnsi="Arial" w:cs="Arial"/>
          <w:sz w:val="20"/>
          <w:szCs w:val="20"/>
        </w:rPr>
        <w:t xml:space="preserve"> confronter le point de vue défendu au statut de l’émetteur (adapter sa lecture au texte) ; distinguer les modalités de justification et de concession</w:t>
      </w:r>
    </w:p>
    <w:p w14:paraId="3C2101AA" w14:textId="3F1444DA" w:rsidR="003F4139" w:rsidRDefault="003F4139" w:rsidP="000048CB">
      <w:pPr>
        <w:pStyle w:val="Paragraphedeliste"/>
        <w:ind w:left="700"/>
        <w:jc w:val="both"/>
        <w:rPr>
          <w:rFonts w:ascii="Arial" w:hAnsi="Arial" w:cs="Arial"/>
          <w:sz w:val="20"/>
          <w:szCs w:val="20"/>
        </w:rPr>
      </w:pPr>
    </w:p>
    <w:p w14:paraId="5949AD99" w14:textId="58BF30CE" w:rsidR="00DC3B26" w:rsidRDefault="00DC3B26" w:rsidP="00DC3B26">
      <w:pPr>
        <w:jc w:val="both"/>
        <w:rPr>
          <w:rFonts w:ascii="Arial" w:hAnsi="Arial" w:cs="Arial"/>
          <w:b/>
          <w:sz w:val="20"/>
          <w:szCs w:val="20"/>
        </w:rPr>
      </w:pPr>
      <w:r w:rsidRPr="00772375">
        <w:rPr>
          <w:rFonts w:ascii="Arial" w:hAnsi="Arial" w:cs="Arial"/>
          <w:b/>
          <w:sz w:val="20"/>
          <w:szCs w:val="20"/>
        </w:rPr>
        <w:t xml:space="preserve">Etape 1 </w:t>
      </w:r>
    </w:p>
    <w:p w14:paraId="39C035DD" w14:textId="27E57CFA" w:rsidR="000048CB" w:rsidRPr="00AA4363" w:rsidRDefault="000048CB" w:rsidP="00AA4363">
      <w:pPr>
        <w:pStyle w:val="Paragraphedeliste"/>
        <w:numPr>
          <w:ilvl w:val="0"/>
          <w:numId w:val="3"/>
        </w:numPr>
        <w:jc w:val="both"/>
        <w:rPr>
          <w:rFonts w:ascii="Arial" w:hAnsi="Arial" w:cs="Arial"/>
          <w:sz w:val="20"/>
          <w:szCs w:val="20"/>
        </w:rPr>
      </w:pPr>
      <w:r w:rsidRPr="00AA4363">
        <w:rPr>
          <w:rFonts w:ascii="Arial" w:hAnsi="Arial" w:cs="Arial"/>
          <w:b/>
          <w:sz w:val="20"/>
          <w:szCs w:val="20"/>
        </w:rPr>
        <w:t>Reformuler</w:t>
      </w:r>
      <w:r w:rsidRPr="00AA4363">
        <w:rPr>
          <w:rFonts w:ascii="Arial" w:hAnsi="Arial" w:cs="Arial"/>
          <w:sz w:val="20"/>
          <w:szCs w:val="20"/>
        </w:rPr>
        <w:t xml:space="preserve"> le sujet et les idées </w:t>
      </w:r>
      <w:r w:rsidR="001F1FA5" w:rsidRPr="00AA4363">
        <w:rPr>
          <w:rFonts w:ascii="Arial" w:hAnsi="Arial" w:cs="Arial"/>
          <w:sz w:val="20"/>
          <w:szCs w:val="20"/>
        </w:rPr>
        <w:t>des documents</w:t>
      </w:r>
      <w:r w:rsidRPr="00AA4363">
        <w:rPr>
          <w:rFonts w:ascii="Arial" w:hAnsi="Arial" w:cs="Arial"/>
          <w:sz w:val="20"/>
          <w:szCs w:val="20"/>
        </w:rPr>
        <w:t xml:space="preserve"> (vidéo, chronique radio). </w:t>
      </w:r>
      <w:r w:rsidRPr="00AA4363">
        <w:rPr>
          <w:rFonts w:ascii="Arial" w:hAnsi="Arial" w:cs="Arial"/>
          <w:b/>
          <w:sz w:val="20"/>
          <w:szCs w:val="20"/>
        </w:rPr>
        <w:t>Les situer</w:t>
      </w:r>
      <w:r w:rsidRPr="00AA4363">
        <w:rPr>
          <w:rFonts w:ascii="Arial" w:hAnsi="Arial" w:cs="Arial"/>
          <w:sz w:val="20"/>
          <w:szCs w:val="20"/>
        </w:rPr>
        <w:t xml:space="preserve"> par rapport à la question posée (</w:t>
      </w:r>
      <w:r w:rsidR="002F5C4F" w:rsidRPr="00AA4363">
        <w:rPr>
          <w:rFonts w:ascii="Arial" w:hAnsi="Arial" w:cs="Arial"/>
          <w:sz w:val="20"/>
          <w:szCs w:val="20"/>
        </w:rPr>
        <w:t xml:space="preserve">la </w:t>
      </w:r>
      <w:r w:rsidRPr="00AA4363">
        <w:rPr>
          <w:rFonts w:ascii="Arial" w:hAnsi="Arial" w:cs="Arial"/>
          <w:sz w:val="20"/>
          <w:szCs w:val="20"/>
        </w:rPr>
        <w:t>justifie</w:t>
      </w:r>
      <w:r w:rsidR="00C21EFA">
        <w:rPr>
          <w:rFonts w:ascii="Arial" w:hAnsi="Arial" w:cs="Arial"/>
          <w:sz w:val="20"/>
          <w:szCs w:val="20"/>
        </w:rPr>
        <w:t>nt-ils</w:t>
      </w:r>
      <w:r w:rsidR="001F1FA5" w:rsidRPr="00AA4363">
        <w:rPr>
          <w:rFonts w:ascii="Arial" w:hAnsi="Arial" w:cs="Arial"/>
          <w:sz w:val="20"/>
          <w:szCs w:val="20"/>
        </w:rPr>
        <w:t xml:space="preserve"> </w:t>
      </w:r>
      <w:r w:rsidRPr="00AA4363">
        <w:rPr>
          <w:rFonts w:ascii="Arial" w:hAnsi="Arial" w:cs="Arial"/>
          <w:sz w:val="20"/>
          <w:szCs w:val="20"/>
        </w:rPr>
        <w:t>/</w:t>
      </w:r>
      <w:r w:rsidR="002F5C4F" w:rsidRPr="00AA4363">
        <w:rPr>
          <w:rFonts w:ascii="Arial" w:hAnsi="Arial" w:cs="Arial"/>
          <w:sz w:val="20"/>
          <w:szCs w:val="20"/>
        </w:rPr>
        <w:t xml:space="preserve">la </w:t>
      </w:r>
      <w:r w:rsidRPr="00AA4363">
        <w:rPr>
          <w:rFonts w:ascii="Arial" w:hAnsi="Arial" w:cs="Arial"/>
          <w:sz w:val="20"/>
          <w:szCs w:val="20"/>
        </w:rPr>
        <w:t>nuance</w:t>
      </w:r>
      <w:r w:rsidR="00C21EFA">
        <w:rPr>
          <w:rFonts w:ascii="Arial" w:hAnsi="Arial" w:cs="Arial"/>
          <w:sz w:val="20"/>
          <w:szCs w:val="20"/>
        </w:rPr>
        <w:t>n</w:t>
      </w:r>
      <w:r w:rsidR="001F1FA5" w:rsidRPr="00AA4363">
        <w:rPr>
          <w:rFonts w:ascii="Arial" w:hAnsi="Arial" w:cs="Arial"/>
          <w:sz w:val="20"/>
          <w:szCs w:val="20"/>
        </w:rPr>
        <w:t>t-</w:t>
      </w:r>
      <w:r w:rsidR="001F1FA5" w:rsidRPr="00C55BAE">
        <w:rPr>
          <w:rFonts w:ascii="Arial" w:hAnsi="Arial" w:cs="Arial"/>
          <w:sz w:val="20"/>
          <w:szCs w:val="20"/>
        </w:rPr>
        <w:t>il</w:t>
      </w:r>
      <w:r w:rsidR="00C21EFA" w:rsidRPr="00C55BAE">
        <w:rPr>
          <w:rFonts w:ascii="Arial" w:hAnsi="Arial" w:cs="Arial"/>
          <w:sz w:val="20"/>
          <w:szCs w:val="20"/>
        </w:rPr>
        <w:t>s</w:t>
      </w:r>
      <w:r w:rsidRPr="00C55BAE">
        <w:rPr>
          <w:rFonts w:ascii="Arial" w:hAnsi="Arial" w:cs="Arial"/>
          <w:sz w:val="20"/>
          <w:szCs w:val="20"/>
        </w:rPr>
        <w:t>/</w:t>
      </w:r>
      <w:r w:rsidR="002F5C4F" w:rsidRPr="00C55BAE">
        <w:rPr>
          <w:rFonts w:ascii="Arial" w:hAnsi="Arial" w:cs="Arial"/>
          <w:sz w:val="20"/>
          <w:szCs w:val="20"/>
        </w:rPr>
        <w:t>la dé</w:t>
      </w:r>
      <w:r w:rsidRPr="00C55BAE">
        <w:rPr>
          <w:rFonts w:ascii="Arial" w:hAnsi="Arial" w:cs="Arial"/>
          <w:sz w:val="20"/>
          <w:szCs w:val="20"/>
        </w:rPr>
        <w:t>ment</w:t>
      </w:r>
      <w:r w:rsidR="001F1FA5" w:rsidRPr="00C55BAE">
        <w:rPr>
          <w:rFonts w:ascii="Arial" w:hAnsi="Arial" w:cs="Arial"/>
          <w:sz w:val="20"/>
          <w:szCs w:val="20"/>
        </w:rPr>
        <w:t>e</w:t>
      </w:r>
      <w:r w:rsidR="00C21EFA" w:rsidRPr="00C55BAE">
        <w:rPr>
          <w:rFonts w:ascii="Arial" w:hAnsi="Arial" w:cs="Arial"/>
          <w:sz w:val="20"/>
          <w:szCs w:val="20"/>
        </w:rPr>
        <w:t>n</w:t>
      </w:r>
      <w:r w:rsidR="001F1FA5" w:rsidRPr="00C55BAE">
        <w:rPr>
          <w:rFonts w:ascii="Arial" w:hAnsi="Arial" w:cs="Arial"/>
          <w:sz w:val="20"/>
          <w:szCs w:val="20"/>
        </w:rPr>
        <w:t>t-il</w:t>
      </w:r>
      <w:r w:rsidR="00C21EFA" w:rsidRPr="00C55BAE">
        <w:rPr>
          <w:rFonts w:ascii="Arial" w:hAnsi="Arial" w:cs="Arial"/>
          <w:sz w:val="20"/>
          <w:szCs w:val="20"/>
        </w:rPr>
        <w:t>s</w:t>
      </w:r>
      <w:r w:rsidR="001F1FA5" w:rsidRPr="00AA4363">
        <w:rPr>
          <w:rFonts w:ascii="Arial" w:hAnsi="Arial" w:cs="Arial"/>
          <w:sz w:val="20"/>
          <w:szCs w:val="20"/>
        </w:rPr>
        <w:t> ?</w:t>
      </w:r>
      <w:r w:rsidRPr="00AA4363">
        <w:rPr>
          <w:rFonts w:ascii="Arial" w:hAnsi="Arial" w:cs="Arial"/>
          <w:sz w:val="20"/>
          <w:szCs w:val="20"/>
        </w:rPr>
        <w:t>)</w:t>
      </w:r>
    </w:p>
    <w:p w14:paraId="238EC449" w14:textId="5D82A675" w:rsidR="00DC3B26" w:rsidRDefault="00DC3B26" w:rsidP="00DC3B26">
      <w:pPr>
        <w:jc w:val="both"/>
        <w:rPr>
          <w:rFonts w:ascii="Arial" w:hAnsi="Arial" w:cs="Arial"/>
          <w:b/>
          <w:sz w:val="20"/>
          <w:szCs w:val="20"/>
        </w:rPr>
      </w:pPr>
      <w:r w:rsidRPr="00772375">
        <w:rPr>
          <w:rFonts w:ascii="Arial" w:hAnsi="Arial" w:cs="Arial"/>
          <w:b/>
          <w:sz w:val="20"/>
          <w:szCs w:val="20"/>
        </w:rPr>
        <w:t>Etape 2</w:t>
      </w:r>
    </w:p>
    <w:p w14:paraId="7838CB04" w14:textId="2BA19889" w:rsidR="002F5C4F" w:rsidRPr="00AA4363" w:rsidRDefault="008C6ABC" w:rsidP="00AA4363">
      <w:pPr>
        <w:pStyle w:val="Paragraphedeliste"/>
        <w:numPr>
          <w:ilvl w:val="0"/>
          <w:numId w:val="3"/>
        </w:numPr>
        <w:jc w:val="both"/>
        <w:rPr>
          <w:rFonts w:ascii="Arial" w:hAnsi="Arial" w:cs="Arial"/>
          <w:sz w:val="20"/>
          <w:szCs w:val="20"/>
        </w:rPr>
      </w:pPr>
      <w:r w:rsidRPr="00AA4363">
        <w:rPr>
          <w:rFonts w:ascii="Arial" w:hAnsi="Arial" w:cs="Arial"/>
          <w:b/>
          <w:sz w:val="20"/>
          <w:szCs w:val="20"/>
        </w:rPr>
        <w:t>Ecoute</w:t>
      </w:r>
      <w:r w:rsidR="001F1FA5" w:rsidRPr="00AA4363">
        <w:rPr>
          <w:rFonts w:ascii="Arial" w:hAnsi="Arial" w:cs="Arial"/>
          <w:b/>
          <w:sz w:val="20"/>
          <w:szCs w:val="20"/>
        </w:rPr>
        <w:t>r</w:t>
      </w:r>
      <w:r w:rsidR="00403BC2" w:rsidRPr="00AA4363">
        <w:rPr>
          <w:rFonts w:ascii="Arial" w:hAnsi="Arial" w:cs="Arial"/>
          <w:b/>
          <w:sz w:val="20"/>
          <w:szCs w:val="20"/>
        </w:rPr>
        <w:t xml:space="preserve"> et </w:t>
      </w:r>
      <w:r w:rsidR="002102EF" w:rsidRPr="00AA4363">
        <w:rPr>
          <w:rFonts w:ascii="Arial" w:hAnsi="Arial" w:cs="Arial"/>
          <w:b/>
          <w:sz w:val="20"/>
          <w:szCs w:val="20"/>
        </w:rPr>
        <w:t>lire</w:t>
      </w:r>
      <w:r w:rsidR="001F1FA5" w:rsidRPr="00AA4363">
        <w:rPr>
          <w:rFonts w:ascii="Arial" w:hAnsi="Arial" w:cs="Arial"/>
          <w:sz w:val="20"/>
          <w:szCs w:val="20"/>
        </w:rPr>
        <w:t xml:space="preserve"> </w:t>
      </w:r>
      <w:r w:rsidR="006C5104" w:rsidRPr="00AA4363">
        <w:rPr>
          <w:rFonts w:ascii="Arial" w:hAnsi="Arial" w:cs="Arial"/>
          <w:sz w:val="20"/>
          <w:szCs w:val="20"/>
        </w:rPr>
        <w:t xml:space="preserve">l’article d’Hugues Ouvrard </w:t>
      </w:r>
      <w:r w:rsidR="00180CE2" w:rsidRPr="00AA4363">
        <w:rPr>
          <w:rFonts w:ascii="Arial" w:hAnsi="Arial" w:cs="Arial"/>
          <w:sz w:val="20"/>
          <w:szCs w:val="20"/>
        </w:rPr>
        <w:t xml:space="preserve">(fichier audio </w:t>
      </w:r>
      <w:r w:rsidR="00403BC2" w:rsidRPr="00AA4363">
        <w:rPr>
          <w:rFonts w:ascii="Arial" w:hAnsi="Arial" w:cs="Arial"/>
          <w:sz w:val="20"/>
          <w:szCs w:val="20"/>
        </w:rPr>
        <w:t xml:space="preserve">préalablement enregistré </w:t>
      </w:r>
      <w:r w:rsidR="00AA4363" w:rsidRPr="00AA4363">
        <w:rPr>
          <w:rFonts w:ascii="Arial" w:hAnsi="Arial" w:cs="Arial"/>
          <w:sz w:val="20"/>
          <w:szCs w:val="20"/>
        </w:rPr>
        <w:t>à transmettre aux élèves</w:t>
      </w:r>
      <w:r w:rsidR="00180CE2" w:rsidRPr="00AA4363">
        <w:rPr>
          <w:rFonts w:ascii="Arial" w:hAnsi="Arial" w:cs="Arial"/>
          <w:sz w:val="20"/>
          <w:szCs w:val="20"/>
        </w:rPr>
        <w:t>)</w:t>
      </w:r>
      <w:r w:rsidR="00EE2B98" w:rsidRPr="00AA4363">
        <w:rPr>
          <w:rFonts w:ascii="Arial" w:hAnsi="Arial" w:cs="Arial"/>
          <w:sz w:val="20"/>
          <w:szCs w:val="20"/>
        </w:rPr>
        <w:t>.</w:t>
      </w:r>
    </w:p>
    <w:p w14:paraId="64C9BE92" w14:textId="3344C7E7" w:rsidR="00EE2B98" w:rsidRPr="00AA4363" w:rsidRDefault="006C5104" w:rsidP="00AA4363">
      <w:pPr>
        <w:pStyle w:val="Paragraphedeliste"/>
        <w:numPr>
          <w:ilvl w:val="0"/>
          <w:numId w:val="3"/>
        </w:numPr>
        <w:jc w:val="both"/>
        <w:rPr>
          <w:rFonts w:ascii="Arial" w:hAnsi="Arial" w:cs="Arial"/>
          <w:sz w:val="20"/>
          <w:szCs w:val="20"/>
        </w:rPr>
      </w:pPr>
      <w:r w:rsidRPr="00AA4363">
        <w:rPr>
          <w:rFonts w:ascii="Arial" w:hAnsi="Arial" w:cs="Arial"/>
          <w:b/>
          <w:sz w:val="20"/>
          <w:szCs w:val="20"/>
        </w:rPr>
        <w:t>Accorder un t</w:t>
      </w:r>
      <w:r w:rsidR="00EE2B98" w:rsidRPr="00AA4363">
        <w:rPr>
          <w:rFonts w:ascii="Arial" w:hAnsi="Arial" w:cs="Arial"/>
          <w:b/>
          <w:sz w:val="20"/>
          <w:szCs w:val="20"/>
        </w:rPr>
        <w:t>emps</w:t>
      </w:r>
      <w:r w:rsidRPr="00AA4363">
        <w:rPr>
          <w:rFonts w:ascii="Arial" w:hAnsi="Arial" w:cs="Arial"/>
          <w:b/>
          <w:sz w:val="20"/>
          <w:szCs w:val="20"/>
        </w:rPr>
        <w:t xml:space="preserve"> </w:t>
      </w:r>
      <w:r w:rsidR="00EE2B98" w:rsidRPr="00AA4363">
        <w:rPr>
          <w:rFonts w:ascii="Arial" w:hAnsi="Arial" w:cs="Arial"/>
          <w:b/>
          <w:sz w:val="20"/>
          <w:szCs w:val="20"/>
        </w:rPr>
        <w:t>d</w:t>
      </w:r>
      <w:r w:rsidRPr="00AA4363">
        <w:rPr>
          <w:rFonts w:ascii="Arial" w:hAnsi="Arial" w:cs="Arial"/>
          <w:b/>
          <w:sz w:val="20"/>
          <w:szCs w:val="20"/>
        </w:rPr>
        <w:t>e réflexion</w:t>
      </w:r>
      <w:r w:rsidRPr="00AA4363">
        <w:rPr>
          <w:rFonts w:ascii="Arial" w:hAnsi="Arial" w:cs="Arial"/>
          <w:sz w:val="20"/>
          <w:szCs w:val="20"/>
        </w:rPr>
        <w:t xml:space="preserve"> </w:t>
      </w:r>
      <w:r w:rsidRPr="00AA4363">
        <w:rPr>
          <w:rFonts w:ascii="Arial" w:hAnsi="Arial" w:cs="Arial"/>
          <w:b/>
          <w:sz w:val="20"/>
          <w:szCs w:val="20"/>
        </w:rPr>
        <w:t>personne</w:t>
      </w:r>
      <w:r w:rsidRPr="00C55BAE">
        <w:rPr>
          <w:rFonts w:ascii="Arial" w:hAnsi="Arial" w:cs="Arial"/>
          <w:b/>
          <w:sz w:val="20"/>
          <w:szCs w:val="20"/>
        </w:rPr>
        <w:t>l</w:t>
      </w:r>
      <w:r w:rsidRPr="00AA4363">
        <w:rPr>
          <w:rFonts w:ascii="Arial" w:hAnsi="Arial" w:cs="Arial"/>
          <w:sz w:val="20"/>
          <w:szCs w:val="20"/>
        </w:rPr>
        <w:t xml:space="preserve"> pour écrire dans son</w:t>
      </w:r>
      <w:r w:rsidR="00EE2B98" w:rsidRPr="00AA4363">
        <w:rPr>
          <w:rFonts w:ascii="Arial" w:hAnsi="Arial" w:cs="Arial"/>
          <w:sz w:val="20"/>
          <w:szCs w:val="20"/>
        </w:rPr>
        <w:t xml:space="preserve"> carnet </w:t>
      </w:r>
      <w:r w:rsidRPr="00AA4363">
        <w:rPr>
          <w:rFonts w:ascii="Arial" w:hAnsi="Arial" w:cs="Arial"/>
          <w:sz w:val="20"/>
          <w:szCs w:val="20"/>
        </w:rPr>
        <w:t xml:space="preserve">(contenu et forme </w:t>
      </w:r>
      <w:proofErr w:type="gramStart"/>
      <w:r w:rsidRPr="00AA4363">
        <w:rPr>
          <w:rFonts w:ascii="Arial" w:hAnsi="Arial" w:cs="Arial"/>
          <w:sz w:val="20"/>
          <w:szCs w:val="20"/>
        </w:rPr>
        <w:t>libres</w:t>
      </w:r>
      <w:proofErr w:type="gramEnd"/>
      <w:r w:rsidRPr="00AA4363">
        <w:rPr>
          <w:rFonts w:ascii="Arial" w:hAnsi="Arial" w:cs="Arial"/>
          <w:sz w:val="20"/>
          <w:szCs w:val="20"/>
        </w:rPr>
        <w:t>, temps limité à 10 minutes).</w:t>
      </w:r>
    </w:p>
    <w:p w14:paraId="0428B368" w14:textId="7F8CD9CD" w:rsidR="00DC3B26" w:rsidRDefault="00DC3B26" w:rsidP="00DC3B26">
      <w:pPr>
        <w:jc w:val="both"/>
        <w:rPr>
          <w:rFonts w:ascii="Arial" w:hAnsi="Arial" w:cs="Arial"/>
          <w:b/>
          <w:sz w:val="20"/>
          <w:szCs w:val="20"/>
        </w:rPr>
      </w:pPr>
      <w:r w:rsidRPr="00772375">
        <w:rPr>
          <w:rFonts w:ascii="Arial" w:hAnsi="Arial" w:cs="Arial"/>
          <w:b/>
          <w:sz w:val="20"/>
          <w:szCs w:val="20"/>
        </w:rPr>
        <w:t xml:space="preserve">Etape 3 </w:t>
      </w:r>
    </w:p>
    <w:p w14:paraId="1B947567" w14:textId="16D50922" w:rsidR="005E21FC" w:rsidRPr="00AA4363" w:rsidRDefault="00EE2B98" w:rsidP="00AA4363">
      <w:pPr>
        <w:pStyle w:val="Paragraphedeliste"/>
        <w:numPr>
          <w:ilvl w:val="0"/>
          <w:numId w:val="4"/>
        </w:numPr>
        <w:jc w:val="both"/>
        <w:rPr>
          <w:rFonts w:ascii="Arial" w:hAnsi="Arial" w:cs="Arial"/>
          <w:sz w:val="20"/>
          <w:szCs w:val="20"/>
        </w:rPr>
      </w:pPr>
      <w:r w:rsidRPr="00AA4363">
        <w:rPr>
          <w:rFonts w:ascii="Arial" w:hAnsi="Arial" w:cs="Arial"/>
          <w:b/>
          <w:sz w:val="20"/>
          <w:szCs w:val="20"/>
        </w:rPr>
        <w:t>E</w:t>
      </w:r>
      <w:r w:rsidR="00577A92" w:rsidRPr="00AA4363">
        <w:rPr>
          <w:rFonts w:ascii="Arial" w:hAnsi="Arial" w:cs="Arial"/>
          <w:b/>
          <w:sz w:val="20"/>
          <w:szCs w:val="20"/>
        </w:rPr>
        <w:t>chang</w:t>
      </w:r>
      <w:r w:rsidR="006C5104" w:rsidRPr="00AA4363">
        <w:rPr>
          <w:rFonts w:ascii="Arial" w:hAnsi="Arial" w:cs="Arial"/>
          <w:b/>
          <w:sz w:val="20"/>
          <w:szCs w:val="20"/>
        </w:rPr>
        <w:t>er</w:t>
      </w:r>
      <w:r w:rsidRPr="00AA4363">
        <w:rPr>
          <w:rFonts w:ascii="Arial" w:hAnsi="Arial" w:cs="Arial"/>
          <w:sz w:val="20"/>
          <w:szCs w:val="20"/>
        </w:rPr>
        <w:t xml:space="preserve"> </w:t>
      </w:r>
      <w:r w:rsidR="00577A92" w:rsidRPr="00AA4363">
        <w:rPr>
          <w:rFonts w:ascii="Arial" w:hAnsi="Arial" w:cs="Arial"/>
          <w:sz w:val="20"/>
          <w:szCs w:val="20"/>
        </w:rPr>
        <w:t xml:space="preserve">en </w:t>
      </w:r>
      <w:r w:rsidRPr="00AA4363">
        <w:rPr>
          <w:rFonts w:ascii="Arial" w:hAnsi="Arial" w:cs="Arial"/>
          <w:sz w:val="20"/>
          <w:szCs w:val="20"/>
        </w:rPr>
        <w:t>groupe</w:t>
      </w:r>
      <w:r w:rsidR="00577A92" w:rsidRPr="00AA4363">
        <w:rPr>
          <w:rFonts w:ascii="Arial" w:hAnsi="Arial" w:cs="Arial"/>
          <w:sz w:val="20"/>
          <w:szCs w:val="20"/>
        </w:rPr>
        <w:t> </w:t>
      </w:r>
      <w:r w:rsidR="00FA31FC" w:rsidRPr="00AA4363">
        <w:rPr>
          <w:rFonts w:ascii="Arial" w:hAnsi="Arial" w:cs="Arial"/>
          <w:sz w:val="20"/>
          <w:szCs w:val="20"/>
        </w:rPr>
        <w:t xml:space="preserve">à partir du questionnement suivant : </w:t>
      </w:r>
      <w:r w:rsidR="00C21EFA">
        <w:rPr>
          <w:rFonts w:ascii="Arial" w:hAnsi="Arial" w:cs="Arial"/>
          <w:i/>
          <w:sz w:val="20"/>
          <w:szCs w:val="20"/>
        </w:rPr>
        <w:t>Q</w:t>
      </w:r>
      <w:r w:rsidR="008111B6" w:rsidRPr="00AA4363">
        <w:rPr>
          <w:rFonts w:ascii="Arial" w:hAnsi="Arial" w:cs="Arial"/>
          <w:i/>
          <w:sz w:val="20"/>
          <w:szCs w:val="20"/>
        </w:rPr>
        <w:t>ue pensez-vous de ce texte </w:t>
      </w:r>
      <w:r w:rsidR="008111B6" w:rsidRPr="00C55BAE">
        <w:rPr>
          <w:rFonts w:ascii="Arial" w:hAnsi="Arial" w:cs="Arial"/>
          <w:i/>
          <w:sz w:val="20"/>
          <w:szCs w:val="20"/>
        </w:rPr>
        <w:t xml:space="preserve">? </w:t>
      </w:r>
      <w:r w:rsidR="00C21EFA" w:rsidRPr="00C55BAE">
        <w:rPr>
          <w:rFonts w:ascii="Arial" w:hAnsi="Arial" w:cs="Arial"/>
          <w:i/>
          <w:sz w:val="20"/>
          <w:szCs w:val="20"/>
        </w:rPr>
        <w:t>P</w:t>
      </w:r>
      <w:r w:rsidR="00577A92" w:rsidRPr="00AA4363">
        <w:rPr>
          <w:rFonts w:ascii="Arial" w:hAnsi="Arial" w:cs="Arial"/>
          <w:i/>
          <w:sz w:val="20"/>
          <w:szCs w:val="20"/>
        </w:rPr>
        <w:t xml:space="preserve">our quelles raisons </w:t>
      </w:r>
      <w:r w:rsidR="006C5104" w:rsidRPr="00AA4363">
        <w:rPr>
          <w:rFonts w:ascii="Arial" w:hAnsi="Arial" w:cs="Arial"/>
          <w:i/>
          <w:sz w:val="20"/>
          <w:szCs w:val="20"/>
        </w:rPr>
        <w:t xml:space="preserve">selon vous </w:t>
      </w:r>
      <w:r w:rsidR="00577A92" w:rsidRPr="00AA4363">
        <w:rPr>
          <w:rFonts w:ascii="Arial" w:hAnsi="Arial" w:cs="Arial"/>
          <w:i/>
          <w:sz w:val="20"/>
          <w:szCs w:val="20"/>
        </w:rPr>
        <w:t xml:space="preserve">l’auteur a-t-il rédigé ce texte ? </w:t>
      </w:r>
      <w:r w:rsidR="00577A92" w:rsidRPr="00C55BAE">
        <w:rPr>
          <w:rFonts w:ascii="Arial" w:hAnsi="Arial" w:cs="Arial"/>
          <w:i/>
          <w:sz w:val="20"/>
          <w:szCs w:val="20"/>
        </w:rPr>
        <w:t>Q</w:t>
      </w:r>
      <w:r w:rsidR="00577A92" w:rsidRPr="00AA4363">
        <w:rPr>
          <w:rFonts w:ascii="Arial" w:hAnsi="Arial" w:cs="Arial"/>
          <w:i/>
          <w:sz w:val="20"/>
          <w:szCs w:val="20"/>
        </w:rPr>
        <w:t>uelle cherchait-il à faire ?</w:t>
      </w:r>
      <w:r w:rsidR="005E21FC" w:rsidRPr="00AA4363">
        <w:rPr>
          <w:rFonts w:ascii="Arial" w:hAnsi="Arial" w:cs="Arial"/>
          <w:sz w:val="20"/>
          <w:szCs w:val="20"/>
        </w:rPr>
        <w:t xml:space="preserve"> </w:t>
      </w:r>
    </w:p>
    <w:p w14:paraId="598C7BB1" w14:textId="4FE41CDF" w:rsidR="002F5C4F" w:rsidRPr="00AA4363" w:rsidRDefault="006C5104" w:rsidP="00AA4363">
      <w:pPr>
        <w:pStyle w:val="Paragraphedeliste"/>
        <w:numPr>
          <w:ilvl w:val="0"/>
          <w:numId w:val="4"/>
        </w:numPr>
        <w:jc w:val="both"/>
        <w:rPr>
          <w:rFonts w:ascii="Arial" w:hAnsi="Arial" w:cs="Arial"/>
          <w:sz w:val="20"/>
          <w:szCs w:val="20"/>
        </w:rPr>
      </w:pPr>
      <w:r w:rsidRPr="00AA4363">
        <w:rPr>
          <w:rFonts w:ascii="Arial" w:hAnsi="Arial" w:cs="Arial"/>
          <w:b/>
          <w:sz w:val="20"/>
          <w:szCs w:val="20"/>
        </w:rPr>
        <w:t>R</w:t>
      </w:r>
      <w:r w:rsidR="00FA31FC" w:rsidRPr="00AA4363">
        <w:rPr>
          <w:rFonts w:ascii="Arial" w:hAnsi="Arial" w:cs="Arial"/>
          <w:b/>
          <w:sz w:val="20"/>
          <w:szCs w:val="20"/>
        </w:rPr>
        <w:t>endre compte</w:t>
      </w:r>
      <w:r w:rsidRPr="00AA4363">
        <w:rPr>
          <w:rFonts w:ascii="Arial" w:hAnsi="Arial" w:cs="Arial"/>
          <w:sz w:val="20"/>
          <w:szCs w:val="20"/>
        </w:rPr>
        <w:t xml:space="preserve"> des échanges du groupe</w:t>
      </w:r>
      <w:r w:rsidR="001F1FA5" w:rsidRPr="00AA4363">
        <w:rPr>
          <w:rFonts w:ascii="Arial" w:hAnsi="Arial" w:cs="Arial"/>
          <w:sz w:val="20"/>
          <w:szCs w:val="20"/>
        </w:rPr>
        <w:t xml:space="preserve"> </w:t>
      </w:r>
      <w:r w:rsidR="00FA31FC" w:rsidRPr="00AA4363">
        <w:rPr>
          <w:rFonts w:ascii="Arial" w:hAnsi="Arial" w:cs="Arial"/>
          <w:sz w:val="20"/>
          <w:szCs w:val="20"/>
        </w:rPr>
        <w:t xml:space="preserve">dans un </w:t>
      </w:r>
      <w:r w:rsidR="008111B6" w:rsidRPr="00AA4363">
        <w:rPr>
          <w:rFonts w:ascii="Arial" w:hAnsi="Arial" w:cs="Arial"/>
          <w:sz w:val="20"/>
          <w:szCs w:val="20"/>
        </w:rPr>
        <w:t xml:space="preserve">court </w:t>
      </w:r>
      <w:r w:rsidR="00FA31FC" w:rsidRPr="00AA4363">
        <w:rPr>
          <w:rFonts w:ascii="Arial" w:hAnsi="Arial" w:cs="Arial"/>
          <w:sz w:val="20"/>
          <w:szCs w:val="20"/>
        </w:rPr>
        <w:t>écrit rédigé</w:t>
      </w:r>
      <w:r w:rsidR="008111B6" w:rsidRPr="00AA4363">
        <w:rPr>
          <w:rFonts w:ascii="Arial" w:hAnsi="Arial" w:cs="Arial"/>
          <w:sz w:val="20"/>
          <w:szCs w:val="20"/>
        </w:rPr>
        <w:t>.</w:t>
      </w:r>
      <w:r w:rsidR="007A6E88" w:rsidRPr="00AA4363">
        <w:rPr>
          <w:rFonts w:ascii="Arial" w:hAnsi="Arial" w:cs="Arial"/>
          <w:sz w:val="20"/>
          <w:szCs w:val="20"/>
        </w:rPr>
        <w:t xml:space="preserve"> </w:t>
      </w:r>
    </w:p>
    <w:p w14:paraId="09C62F91" w14:textId="77777777" w:rsidR="00DC3B26" w:rsidRPr="004E5B74" w:rsidRDefault="00DC3B26" w:rsidP="004E5B74">
      <w:pPr>
        <w:jc w:val="both"/>
        <w:rPr>
          <w:rFonts w:ascii="Arial" w:hAnsi="Arial" w:cs="Arial"/>
          <w:b/>
          <w:sz w:val="20"/>
          <w:szCs w:val="20"/>
        </w:rPr>
      </w:pPr>
      <w:r w:rsidRPr="004E5B74">
        <w:rPr>
          <w:rFonts w:ascii="Arial" w:hAnsi="Arial" w:cs="Arial"/>
          <w:b/>
          <w:sz w:val="20"/>
          <w:szCs w:val="20"/>
        </w:rPr>
        <w:t>Etape 4</w:t>
      </w:r>
    </w:p>
    <w:p w14:paraId="009B37B7" w14:textId="7EE53CD6" w:rsidR="005E21FC" w:rsidRPr="00AA4363" w:rsidRDefault="001F1FA5" w:rsidP="00AA4363">
      <w:pPr>
        <w:pStyle w:val="Paragraphedeliste"/>
        <w:numPr>
          <w:ilvl w:val="0"/>
          <w:numId w:val="5"/>
        </w:numPr>
        <w:jc w:val="both"/>
        <w:rPr>
          <w:rFonts w:ascii="Arial" w:hAnsi="Arial" w:cs="Arial"/>
          <w:sz w:val="20"/>
          <w:szCs w:val="20"/>
        </w:rPr>
      </w:pPr>
      <w:r w:rsidRPr="00AA4363">
        <w:rPr>
          <w:rFonts w:ascii="Arial" w:hAnsi="Arial" w:cs="Arial"/>
          <w:sz w:val="20"/>
          <w:szCs w:val="20"/>
        </w:rPr>
        <w:t>Lire quelques propositions</w:t>
      </w:r>
      <w:r w:rsidR="00FA31FC" w:rsidRPr="00AA4363">
        <w:rPr>
          <w:rFonts w:ascii="Arial" w:hAnsi="Arial" w:cs="Arial"/>
          <w:sz w:val="20"/>
          <w:szCs w:val="20"/>
        </w:rPr>
        <w:t xml:space="preserve"> pour amorcer </w:t>
      </w:r>
      <w:r w:rsidR="001C5CE7" w:rsidRPr="00AA4363">
        <w:rPr>
          <w:rFonts w:ascii="Arial" w:hAnsi="Arial" w:cs="Arial"/>
          <w:sz w:val="20"/>
          <w:szCs w:val="20"/>
        </w:rPr>
        <w:t>la</w:t>
      </w:r>
      <w:r w:rsidR="005E21FC" w:rsidRPr="00AA4363">
        <w:rPr>
          <w:rFonts w:ascii="Arial" w:hAnsi="Arial" w:cs="Arial"/>
          <w:sz w:val="20"/>
          <w:szCs w:val="20"/>
        </w:rPr>
        <w:t xml:space="preserve"> lecture </w:t>
      </w:r>
      <w:r w:rsidR="001C5CE7" w:rsidRPr="00AA4363">
        <w:rPr>
          <w:rFonts w:ascii="Arial" w:hAnsi="Arial" w:cs="Arial"/>
          <w:sz w:val="20"/>
          <w:szCs w:val="20"/>
        </w:rPr>
        <w:t xml:space="preserve">plus </w:t>
      </w:r>
      <w:r w:rsidR="005E21FC" w:rsidRPr="00AA4363">
        <w:rPr>
          <w:rFonts w:ascii="Arial" w:hAnsi="Arial" w:cs="Arial"/>
          <w:sz w:val="20"/>
          <w:szCs w:val="20"/>
        </w:rPr>
        <w:t>analytique du texte.</w:t>
      </w:r>
      <w:r w:rsidR="00FA31FC" w:rsidRPr="00AA4363">
        <w:rPr>
          <w:rFonts w:ascii="Arial" w:hAnsi="Arial" w:cs="Arial"/>
          <w:sz w:val="20"/>
          <w:szCs w:val="20"/>
        </w:rPr>
        <w:t xml:space="preserve"> </w:t>
      </w:r>
      <w:r w:rsidR="009C541A" w:rsidRPr="00AA4363">
        <w:rPr>
          <w:rFonts w:ascii="Arial" w:hAnsi="Arial" w:cs="Arial"/>
          <w:b/>
          <w:sz w:val="20"/>
          <w:szCs w:val="20"/>
        </w:rPr>
        <w:t xml:space="preserve">S’appuyer sur ce que disent les élèves </w:t>
      </w:r>
      <w:r w:rsidR="009C541A" w:rsidRPr="00AA4363">
        <w:rPr>
          <w:rFonts w:ascii="Arial" w:hAnsi="Arial" w:cs="Arial"/>
          <w:sz w:val="20"/>
          <w:szCs w:val="20"/>
        </w:rPr>
        <w:t>pour faire progresser/avancer l’étude.</w:t>
      </w:r>
    </w:p>
    <w:p w14:paraId="43E2FF32" w14:textId="0F9E0870" w:rsidR="00FA31FC" w:rsidRDefault="005E21FC" w:rsidP="00FA31FC">
      <w:pPr>
        <w:jc w:val="both"/>
        <w:rPr>
          <w:rFonts w:ascii="Arial" w:hAnsi="Arial" w:cs="Arial"/>
          <w:sz w:val="20"/>
          <w:szCs w:val="20"/>
        </w:rPr>
      </w:pPr>
      <w:r>
        <w:rPr>
          <w:rFonts w:ascii="Arial" w:hAnsi="Arial" w:cs="Arial"/>
          <w:sz w:val="20"/>
          <w:szCs w:val="20"/>
        </w:rPr>
        <w:t>P</w:t>
      </w:r>
      <w:r w:rsidR="00FA31FC">
        <w:rPr>
          <w:rFonts w:ascii="Arial" w:hAnsi="Arial" w:cs="Arial"/>
          <w:sz w:val="20"/>
          <w:szCs w:val="20"/>
        </w:rPr>
        <w:t>istes possibles </w:t>
      </w:r>
      <w:r>
        <w:rPr>
          <w:rFonts w:ascii="Arial" w:hAnsi="Arial" w:cs="Arial"/>
          <w:sz w:val="20"/>
          <w:szCs w:val="20"/>
        </w:rPr>
        <w:t>pour orienter les échanges et l’analyse</w:t>
      </w:r>
      <w:r w:rsidR="001C5CE7">
        <w:rPr>
          <w:rFonts w:ascii="Arial" w:hAnsi="Arial" w:cs="Arial"/>
          <w:sz w:val="20"/>
          <w:szCs w:val="20"/>
        </w:rPr>
        <w:t xml:space="preserve"> </w:t>
      </w:r>
      <w:r w:rsidR="00FA31FC">
        <w:rPr>
          <w:rFonts w:ascii="Arial" w:hAnsi="Arial" w:cs="Arial"/>
          <w:sz w:val="20"/>
          <w:szCs w:val="20"/>
        </w:rPr>
        <w:t xml:space="preserve">: </w:t>
      </w:r>
    </w:p>
    <w:p w14:paraId="7F5A878F" w14:textId="2C6A899D" w:rsidR="005E21FC" w:rsidRPr="006A6BEF" w:rsidRDefault="005E21FC" w:rsidP="005E21FC">
      <w:pPr>
        <w:pStyle w:val="Paragraphedeliste"/>
        <w:numPr>
          <w:ilvl w:val="0"/>
          <w:numId w:val="1"/>
        </w:numPr>
        <w:jc w:val="both"/>
        <w:rPr>
          <w:rFonts w:ascii="Arial" w:hAnsi="Arial" w:cs="Arial"/>
          <w:sz w:val="20"/>
          <w:szCs w:val="20"/>
        </w:rPr>
      </w:pPr>
      <w:r w:rsidRPr="006A6BEF">
        <w:rPr>
          <w:rFonts w:ascii="Arial" w:hAnsi="Arial" w:cs="Arial"/>
          <w:b/>
          <w:sz w:val="20"/>
          <w:szCs w:val="20"/>
        </w:rPr>
        <w:t>L’auteur défend un point de vue</w:t>
      </w:r>
      <w:r w:rsidRPr="006A6BEF">
        <w:rPr>
          <w:rFonts w:ascii="Arial" w:hAnsi="Arial" w:cs="Arial"/>
          <w:sz w:val="20"/>
          <w:szCs w:val="20"/>
        </w:rPr>
        <w:t xml:space="preserve"> : </w:t>
      </w:r>
      <w:r w:rsidR="001C5CE7" w:rsidRPr="006A6BEF">
        <w:rPr>
          <w:rFonts w:ascii="Arial" w:hAnsi="Arial" w:cs="Arial"/>
          <w:sz w:val="20"/>
          <w:szCs w:val="20"/>
        </w:rPr>
        <w:t xml:space="preserve">le </w:t>
      </w:r>
      <w:r w:rsidRPr="006A6BEF">
        <w:rPr>
          <w:rFonts w:ascii="Arial" w:hAnsi="Arial" w:cs="Arial"/>
          <w:sz w:val="20"/>
          <w:szCs w:val="20"/>
        </w:rPr>
        <w:t xml:space="preserve">faire reformuler, identifier dans le texte ses occurrences </w:t>
      </w:r>
      <w:r w:rsidR="00C21EFA" w:rsidRPr="006A6BEF">
        <w:rPr>
          <w:rFonts w:ascii="Arial" w:hAnsi="Arial" w:cs="Arial"/>
          <w:sz w:val="20"/>
          <w:szCs w:val="20"/>
        </w:rPr>
        <w:t>(n</w:t>
      </w:r>
      <w:r w:rsidRPr="006A6BEF">
        <w:rPr>
          <w:rFonts w:ascii="Arial" w:hAnsi="Arial" w:cs="Arial"/>
          <w:sz w:val="20"/>
          <w:szCs w:val="20"/>
        </w:rPr>
        <w:t>ombreuses</w:t>
      </w:r>
      <w:r w:rsidR="001C5CE7" w:rsidRPr="006A6BEF">
        <w:rPr>
          <w:rFonts w:ascii="Arial" w:hAnsi="Arial" w:cs="Arial"/>
          <w:sz w:val="20"/>
          <w:szCs w:val="20"/>
        </w:rPr>
        <w:t> :</w:t>
      </w:r>
      <w:r w:rsidRPr="006A6BEF">
        <w:rPr>
          <w:rFonts w:ascii="Arial" w:hAnsi="Arial" w:cs="Arial"/>
          <w:sz w:val="20"/>
          <w:szCs w:val="20"/>
        </w:rPr>
        <w:t xml:space="preserve"> effet d’insistance et d’engagement de l’auteur </w:t>
      </w:r>
      <w:r w:rsidR="001C5CE7" w:rsidRPr="006A6BEF">
        <w:rPr>
          <w:rFonts w:ascii="Arial" w:hAnsi="Arial" w:cs="Arial"/>
          <w:sz w:val="20"/>
          <w:szCs w:val="20"/>
        </w:rPr>
        <w:t xml:space="preserve">pouvant </w:t>
      </w:r>
      <w:r w:rsidR="006C5104" w:rsidRPr="006A6BEF">
        <w:rPr>
          <w:rFonts w:ascii="Arial" w:hAnsi="Arial" w:cs="Arial"/>
          <w:sz w:val="20"/>
          <w:szCs w:val="20"/>
        </w:rPr>
        <w:t xml:space="preserve">conduire à l’identification de </w:t>
      </w:r>
      <w:r w:rsidR="00AA4363" w:rsidRPr="006A6BEF">
        <w:rPr>
          <w:rFonts w:ascii="Arial" w:hAnsi="Arial" w:cs="Arial"/>
          <w:sz w:val="20"/>
          <w:szCs w:val="20"/>
        </w:rPr>
        <w:t>s</w:t>
      </w:r>
      <w:r w:rsidR="006C5104" w:rsidRPr="006A6BEF">
        <w:rPr>
          <w:rFonts w:ascii="Arial" w:hAnsi="Arial" w:cs="Arial"/>
          <w:sz w:val="20"/>
          <w:szCs w:val="20"/>
        </w:rPr>
        <w:t xml:space="preserve">a </w:t>
      </w:r>
      <w:r w:rsidR="00A35DF2" w:rsidRPr="006A6BEF">
        <w:rPr>
          <w:rFonts w:ascii="Arial" w:hAnsi="Arial" w:cs="Arial"/>
          <w:sz w:val="20"/>
          <w:szCs w:val="20"/>
        </w:rPr>
        <w:t>présence dans le texte </w:t>
      </w:r>
      <w:r w:rsidR="00C21EFA" w:rsidRPr="006A6BEF">
        <w:rPr>
          <w:rFonts w:ascii="Arial" w:hAnsi="Arial" w:cs="Arial"/>
          <w:sz w:val="20"/>
          <w:szCs w:val="20"/>
        </w:rPr>
        <w:t xml:space="preserve">- </w:t>
      </w:r>
      <w:r w:rsidRPr="006A6BEF">
        <w:rPr>
          <w:rFonts w:ascii="Arial" w:hAnsi="Arial" w:cs="Arial"/>
          <w:sz w:val="20"/>
          <w:szCs w:val="20"/>
        </w:rPr>
        <w:t>pronom(s)</w:t>
      </w:r>
      <w:r w:rsidR="001C5CE7" w:rsidRPr="006A6BEF">
        <w:rPr>
          <w:rFonts w:ascii="Arial" w:hAnsi="Arial" w:cs="Arial"/>
          <w:sz w:val="20"/>
          <w:szCs w:val="20"/>
        </w:rPr>
        <w:t xml:space="preserve">, </w:t>
      </w:r>
      <w:r w:rsidRPr="006A6BEF">
        <w:rPr>
          <w:rFonts w:ascii="Arial" w:hAnsi="Arial" w:cs="Arial"/>
          <w:sz w:val="20"/>
          <w:szCs w:val="20"/>
        </w:rPr>
        <w:t>déterminant(s</w:t>
      </w:r>
      <w:r w:rsidR="001C5CE7" w:rsidRPr="006A6BEF">
        <w:rPr>
          <w:rFonts w:ascii="Arial" w:hAnsi="Arial" w:cs="Arial"/>
          <w:sz w:val="20"/>
          <w:szCs w:val="20"/>
        </w:rPr>
        <w:t>)</w:t>
      </w:r>
      <w:r w:rsidR="006B69AC" w:rsidRPr="006A6BEF">
        <w:rPr>
          <w:rFonts w:ascii="Arial" w:hAnsi="Arial" w:cs="Arial"/>
          <w:sz w:val="20"/>
          <w:szCs w:val="20"/>
        </w:rPr>
        <w:t>, types de phrases</w:t>
      </w:r>
      <w:r w:rsidR="001C5CE7" w:rsidRPr="006A6BEF">
        <w:rPr>
          <w:rFonts w:ascii="Arial" w:hAnsi="Arial" w:cs="Arial"/>
          <w:sz w:val="20"/>
          <w:szCs w:val="20"/>
        </w:rPr>
        <w:t>…</w:t>
      </w:r>
      <w:r w:rsidR="006B69AC" w:rsidRPr="006A6BEF">
        <w:rPr>
          <w:rFonts w:ascii="Arial" w:hAnsi="Arial" w:cs="Arial"/>
          <w:sz w:val="20"/>
          <w:szCs w:val="20"/>
        </w:rPr>
        <w:t>)</w:t>
      </w:r>
      <w:r w:rsidRPr="006A6BEF">
        <w:rPr>
          <w:rFonts w:ascii="Arial" w:hAnsi="Arial" w:cs="Arial"/>
          <w:sz w:val="20"/>
          <w:szCs w:val="20"/>
        </w:rPr>
        <w:t xml:space="preserve"> </w:t>
      </w:r>
    </w:p>
    <w:p w14:paraId="62D376C6" w14:textId="358BE491" w:rsidR="005E21FC" w:rsidRDefault="001C5CE7" w:rsidP="005E21FC">
      <w:pPr>
        <w:pStyle w:val="Paragraphedeliste"/>
        <w:numPr>
          <w:ilvl w:val="0"/>
          <w:numId w:val="1"/>
        </w:numPr>
        <w:jc w:val="both"/>
        <w:rPr>
          <w:rFonts w:ascii="Arial" w:hAnsi="Arial" w:cs="Arial"/>
          <w:sz w:val="20"/>
          <w:szCs w:val="20"/>
        </w:rPr>
      </w:pPr>
      <w:r w:rsidRPr="00AA4363">
        <w:rPr>
          <w:rFonts w:ascii="Arial" w:hAnsi="Arial" w:cs="Arial"/>
          <w:b/>
          <w:sz w:val="20"/>
          <w:szCs w:val="20"/>
        </w:rPr>
        <w:t>L’auteur</w:t>
      </w:r>
      <w:r w:rsidR="005E21FC" w:rsidRPr="00AA4363">
        <w:rPr>
          <w:rFonts w:ascii="Arial" w:hAnsi="Arial" w:cs="Arial"/>
          <w:b/>
          <w:sz w:val="20"/>
          <w:szCs w:val="20"/>
        </w:rPr>
        <w:t xml:space="preserve"> </w:t>
      </w:r>
      <w:r w:rsidR="00A172AD" w:rsidRPr="00AA4363">
        <w:rPr>
          <w:rFonts w:ascii="Arial" w:hAnsi="Arial" w:cs="Arial"/>
          <w:b/>
          <w:sz w:val="20"/>
          <w:szCs w:val="20"/>
        </w:rPr>
        <w:t>cherche à</w:t>
      </w:r>
      <w:r w:rsidR="005E21FC" w:rsidRPr="00AA4363">
        <w:rPr>
          <w:rFonts w:ascii="Arial" w:hAnsi="Arial" w:cs="Arial"/>
          <w:b/>
          <w:sz w:val="20"/>
          <w:szCs w:val="20"/>
        </w:rPr>
        <w:t xml:space="preserve"> convaincre</w:t>
      </w:r>
      <w:r w:rsidR="00AA4363">
        <w:rPr>
          <w:rFonts w:ascii="Arial" w:hAnsi="Arial" w:cs="Arial"/>
          <w:sz w:val="20"/>
          <w:szCs w:val="20"/>
        </w:rPr>
        <w:t xml:space="preserve"> un destinataire</w:t>
      </w:r>
      <w:r>
        <w:rPr>
          <w:rFonts w:ascii="Arial" w:hAnsi="Arial" w:cs="Arial"/>
          <w:sz w:val="20"/>
          <w:szCs w:val="20"/>
        </w:rPr>
        <w:t xml:space="preserve"> : questionner </w:t>
      </w:r>
      <w:r w:rsidR="00A172AD">
        <w:rPr>
          <w:rFonts w:ascii="Arial" w:hAnsi="Arial" w:cs="Arial"/>
          <w:sz w:val="20"/>
          <w:szCs w:val="20"/>
        </w:rPr>
        <w:t>les élèves sur</w:t>
      </w:r>
      <w:r>
        <w:rPr>
          <w:rFonts w:ascii="Arial" w:hAnsi="Arial" w:cs="Arial"/>
          <w:sz w:val="20"/>
          <w:szCs w:val="20"/>
        </w:rPr>
        <w:t xml:space="preserve"> l’identité du ou des destinataire(s)</w:t>
      </w:r>
      <w:r w:rsidR="00A172AD">
        <w:rPr>
          <w:rFonts w:ascii="Arial" w:hAnsi="Arial" w:cs="Arial"/>
          <w:sz w:val="20"/>
          <w:szCs w:val="20"/>
        </w:rPr>
        <w:t xml:space="preserve">, </w:t>
      </w:r>
      <w:r w:rsidR="006B69AC">
        <w:rPr>
          <w:rFonts w:ascii="Arial" w:hAnsi="Arial" w:cs="Arial"/>
          <w:sz w:val="20"/>
          <w:szCs w:val="20"/>
        </w:rPr>
        <w:t>leur prése</w:t>
      </w:r>
      <w:r w:rsidR="00BA4B46">
        <w:rPr>
          <w:rFonts w:ascii="Arial" w:hAnsi="Arial" w:cs="Arial"/>
          <w:sz w:val="20"/>
          <w:szCs w:val="20"/>
        </w:rPr>
        <w:t xml:space="preserve">nce dans le texte </w:t>
      </w:r>
      <w:r w:rsidR="00A172AD">
        <w:rPr>
          <w:rFonts w:ascii="Arial" w:hAnsi="Arial" w:cs="Arial"/>
          <w:sz w:val="20"/>
          <w:szCs w:val="20"/>
        </w:rPr>
        <w:t>(</w:t>
      </w:r>
      <w:r w:rsidR="006B69AC">
        <w:rPr>
          <w:rFonts w:ascii="Arial" w:hAnsi="Arial" w:cs="Arial"/>
          <w:sz w:val="20"/>
          <w:szCs w:val="20"/>
        </w:rPr>
        <w:t>valeurs des pronoms</w:t>
      </w:r>
      <w:r w:rsidR="00BA4B46">
        <w:rPr>
          <w:rFonts w:ascii="Arial" w:hAnsi="Arial" w:cs="Arial"/>
          <w:sz w:val="20"/>
          <w:szCs w:val="20"/>
        </w:rPr>
        <w:t xml:space="preserve">, </w:t>
      </w:r>
      <w:r w:rsidR="006B69AC">
        <w:rPr>
          <w:rFonts w:ascii="Arial" w:hAnsi="Arial" w:cs="Arial"/>
          <w:sz w:val="20"/>
          <w:szCs w:val="20"/>
        </w:rPr>
        <w:t>désignation</w:t>
      </w:r>
      <w:r w:rsidR="00BA4B46">
        <w:rPr>
          <w:rFonts w:ascii="Arial" w:hAnsi="Arial" w:cs="Arial"/>
          <w:sz w:val="20"/>
          <w:szCs w:val="20"/>
        </w:rPr>
        <w:t>,</w:t>
      </w:r>
      <w:r w:rsidR="00BA4B46" w:rsidRPr="00BA4B46">
        <w:rPr>
          <w:rFonts w:ascii="Arial" w:hAnsi="Arial" w:cs="Arial"/>
          <w:sz w:val="20"/>
          <w:szCs w:val="20"/>
        </w:rPr>
        <w:t xml:space="preserve"> </w:t>
      </w:r>
      <w:r w:rsidR="00BA4B46">
        <w:rPr>
          <w:rFonts w:ascii="Arial" w:hAnsi="Arial" w:cs="Arial"/>
          <w:sz w:val="20"/>
          <w:szCs w:val="20"/>
        </w:rPr>
        <w:t>interpellation, le point de vue défendu</w:t>
      </w:r>
      <w:r w:rsidR="006B69AC">
        <w:rPr>
          <w:rFonts w:ascii="Arial" w:hAnsi="Arial" w:cs="Arial"/>
          <w:sz w:val="20"/>
          <w:szCs w:val="20"/>
        </w:rPr>
        <w:t>)</w:t>
      </w:r>
      <w:r w:rsidR="00BA4B46">
        <w:rPr>
          <w:rFonts w:ascii="Arial" w:hAnsi="Arial" w:cs="Arial"/>
          <w:sz w:val="20"/>
          <w:szCs w:val="20"/>
        </w:rPr>
        <w:t>.</w:t>
      </w:r>
    </w:p>
    <w:p w14:paraId="53ADB217" w14:textId="5865AFA8" w:rsidR="006B69AC" w:rsidRDefault="00BA4B46" w:rsidP="005E21FC">
      <w:pPr>
        <w:pStyle w:val="Paragraphedeliste"/>
        <w:numPr>
          <w:ilvl w:val="0"/>
          <w:numId w:val="1"/>
        </w:numPr>
        <w:jc w:val="both"/>
        <w:rPr>
          <w:rFonts w:ascii="Arial" w:hAnsi="Arial" w:cs="Arial"/>
          <w:sz w:val="20"/>
          <w:szCs w:val="20"/>
        </w:rPr>
      </w:pPr>
      <w:r w:rsidRPr="00AA4363">
        <w:rPr>
          <w:rFonts w:ascii="Arial" w:hAnsi="Arial" w:cs="Arial"/>
          <w:b/>
          <w:sz w:val="20"/>
          <w:szCs w:val="20"/>
        </w:rPr>
        <w:t>D</w:t>
      </w:r>
      <w:r w:rsidR="006B69AC" w:rsidRPr="00AA4363">
        <w:rPr>
          <w:rFonts w:ascii="Arial" w:hAnsi="Arial" w:cs="Arial"/>
          <w:b/>
          <w:sz w:val="20"/>
          <w:szCs w:val="20"/>
        </w:rPr>
        <w:t xml:space="preserve">emander aux élèves s’ils sont eux-mêmes convaincus par </w:t>
      </w:r>
      <w:r w:rsidR="008111B6" w:rsidRPr="00AA4363">
        <w:rPr>
          <w:rFonts w:ascii="Arial" w:hAnsi="Arial" w:cs="Arial"/>
          <w:b/>
          <w:sz w:val="20"/>
          <w:szCs w:val="20"/>
        </w:rPr>
        <w:t>c</w:t>
      </w:r>
      <w:r w:rsidR="006B69AC" w:rsidRPr="00AA4363">
        <w:rPr>
          <w:rFonts w:ascii="Arial" w:hAnsi="Arial" w:cs="Arial"/>
          <w:b/>
          <w:sz w:val="20"/>
          <w:szCs w:val="20"/>
        </w:rPr>
        <w:t>e discours</w:t>
      </w:r>
      <w:r w:rsidRPr="00AA4363">
        <w:rPr>
          <w:rFonts w:ascii="Arial" w:hAnsi="Arial" w:cs="Arial"/>
          <w:b/>
          <w:sz w:val="20"/>
          <w:szCs w:val="20"/>
        </w:rPr>
        <w:t xml:space="preserve"> et </w:t>
      </w:r>
      <w:r w:rsidR="008111B6" w:rsidRPr="00AA4363">
        <w:rPr>
          <w:rFonts w:ascii="Arial" w:hAnsi="Arial" w:cs="Arial"/>
          <w:b/>
          <w:sz w:val="20"/>
          <w:szCs w:val="20"/>
        </w:rPr>
        <w:t>pourquoi</w:t>
      </w:r>
      <w:r w:rsidR="008111B6">
        <w:rPr>
          <w:rFonts w:ascii="Arial" w:hAnsi="Arial" w:cs="Arial"/>
          <w:sz w:val="20"/>
          <w:szCs w:val="20"/>
        </w:rPr>
        <w:t xml:space="preserve"> (ce qui les a convaincus)</w:t>
      </w:r>
      <w:r>
        <w:rPr>
          <w:rFonts w:ascii="Arial" w:hAnsi="Arial" w:cs="Arial"/>
          <w:sz w:val="20"/>
          <w:szCs w:val="20"/>
        </w:rPr>
        <w:t xml:space="preserve">. </w:t>
      </w:r>
      <w:r w:rsidR="00B44037">
        <w:rPr>
          <w:rFonts w:ascii="Arial" w:hAnsi="Arial" w:cs="Arial"/>
          <w:sz w:val="20"/>
          <w:szCs w:val="20"/>
        </w:rPr>
        <w:t xml:space="preserve">Les laisser travailler en groupe </w:t>
      </w:r>
      <w:r>
        <w:rPr>
          <w:rFonts w:ascii="Arial" w:hAnsi="Arial" w:cs="Arial"/>
          <w:sz w:val="20"/>
          <w:szCs w:val="20"/>
        </w:rPr>
        <w:t xml:space="preserve">pour construire des éléments de </w:t>
      </w:r>
      <w:r w:rsidR="00B44037">
        <w:rPr>
          <w:rFonts w:ascii="Arial" w:hAnsi="Arial" w:cs="Arial"/>
          <w:sz w:val="20"/>
          <w:szCs w:val="20"/>
        </w:rPr>
        <w:t>réponse (</w:t>
      </w:r>
      <w:r w:rsidR="006B69AC" w:rsidRPr="00AA4363">
        <w:rPr>
          <w:rFonts w:ascii="Arial" w:hAnsi="Arial" w:cs="Arial"/>
          <w:b/>
          <w:sz w:val="20"/>
          <w:szCs w:val="20"/>
        </w:rPr>
        <w:t>ce qui est dit</w:t>
      </w:r>
      <w:r w:rsidR="006B69AC">
        <w:rPr>
          <w:rFonts w:ascii="Arial" w:hAnsi="Arial" w:cs="Arial"/>
          <w:sz w:val="20"/>
          <w:szCs w:val="20"/>
        </w:rPr>
        <w:t xml:space="preserve"> – les argument/exemples</w:t>
      </w:r>
      <w:r>
        <w:rPr>
          <w:rFonts w:ascii="Arial" w:hAnsi="Arial" w:cs="Arial"/>
          <w:sz w:val="20"/>
          <w:szCs w:val="20"/>
        </w:rPr>
        <w:t xml:space="preserve">, </w:t>
      </w:r>
      <w:r w:rsidR="008111B6">
        <w:rPr>
          <w:rFonts w:ascii="Arial" w:hAnsi="Arial" w:cs="Arial"/>
          <w:sz w:val="20"/>
          <w:szCs w:val="20"/>
        </w:rPr>
        <w:t xml:space="preserve">et par </w:t>
      </w:r>
      <w:r w:rsidR="006B69AC" w:rsidRPr="00AA4363">
        <w:rPr>
          <w:rFonts w:ascii="Arial" w:hAnsi="Arial" w:cs="Arial"/>
          <w:b/>
          <w:sz w:val="20"/>
          <w:szCs w:val="20"/>
        </w:rPr>
        <w:t>la façon de le dire</w:t>
      </w:r>
      <w:r w:rsidR="006B69AC">
        <w:rPr>
          <w:rFonts w:ascii="Arial" w:hAnsi="Arial" w:cs="Arial"/>
          <w:sz w:val="20"/>
          <w:szCs w:val="20"/>
        </w:rPr>
        <w:t xml:space="preserve"> –</w:t>
      </w:r>
      <w:r>
        <w:rPr>
          <w:rFonts w:ascii="Arial" w:hAnsi="Arial" w:cs="Arial"/>
          <w:sz w:val="20"/>
          <w:szCs w:val="20"/>
        </w:rPr>
        <w:t xml:space="preserve"> procédés d’écriture tel</w:t>
      </w:r>
      <w:r w:rsidR="008111B6">
        <w:rPr>
          <w:rFonts w:ascii="Arial" w:hAnsi="Arial" w:cs="Arial"/>
          <w:sz w:val="20"/>
          <w:szCs w:val="20"/>
        </w:rPr>
        <w:t>s</w:t>
      </w:r>
      <w:r>
        <w:rPr>
          <w:rFonts w:ascii="Arial" w:hAnsi="Arial" w:cs="Arial"/>
          <w:sz w:val="20"/>
          <w:szCs w:val="20"/>
        </w:rPr>
        <w:t xml:space="preserve"> que</w:t>
      </w:r>
      <w:r w:rsidR="006B69AC">
        <w:rPr>
          <w:rFonts w:ascii="Arial" w:hAnsi="Arial" w:cs="Arial"/>
          <w:sz w:val="20"/>
          <w:szCs w:val="20"/>
        </w:rPr>
        <w:t xml:space="preserve"> </w:t>
      </w:r>
      <w:r>
        <w:rPr>
          <w:rFonts w:ascii="Arial" w:hAnsi="Arial" w:cs="Arial"/>
          <w:sz w:val="20"/>
          <w:szCs w:val="20"/>
        </w:rPr>
        <w:t>l’</w:t>
      </w:r>
      <w:r w:rsidR="006B69AC">
        <w:rPr>
          <w:rFonts w:ascii="Arial" w:hAnsi="Arial" w:cs="Arial"/>
          <w:sz w:val="20"/>
          <w:szCs w:val="20"/>
        </w:rPr>
        <w:t>énumération, anaphores, types de phrases)</w:t>
      </w:r>
      <w:r>
        <w:rPr>
          <w:rFonts w:ascii="Arial" w:hAnsi="Arial" w:cs="Arial"/>
          <w:sz w:val="20"/>
          <w:szCs w:val="20"/>
        </w:rPr>
        <w:t>.</w:t>
      </w:r>
      <w:r w:rsidR="00B44037">
        <w:rPr>
          <w:rFonts w:ascii="Arial" w:hAnsi="Arial" w:cs="Arial"/>
          <w:sz w:val="20"/>
          <w:szCs w:val="20"/>
        </w:rPr>
        <w:t xml:space="preserve"> Les élèves peuvent annoter le texte</w:t>
      </w:r>
      <w:r w:rsidR="002102EF">
        <w:rPr>
          <w:rFonts w:ascii="Arial" w:hAnsi="Arial" w:cs="Arial"/>
          <w:sz w:val="20"/>
          <w:szCs w:val="20"/>
        </w:rPr>
        <w:t>, disponible sur un espace partagé par exemple, en insérant des commentaires, surlignant/soulignant etc.</w:t>
      </w:r>
    </w:p>
    <w:p w14:paraId="2B7754A2" w14:textId="5CD398A5" w:rsidR="00EE2B98" w:rsidRDefault="002102EF" w:rsidP="00AA4363">
      <w:pPr>
        <w:jc w:val="both"/>
        <w:rPr>
          <w:rFonts w:ascii="Arial" w:hAnsi="Arial" w:cs="Arial"/>
          <w:sz w:val="20"/>
          <w:szCs w:val="20"/>
        </w:rPr>
      </w:pPr>
      <w:r>
        <w:rPr>
          <w:rFonts w:ascii="Arial" w:hAnsi="Arial" w:cs="Arial"/>
          <w:sz w:val="20"/>
          <w:szCs w:val="20"/>
        </w:rPr>
        <w:t>Mettre en commun et stabiliser les acquis (sur la construction de ce discours argumentatif).</w:t>
      </w:r>
    </w:p>
    <w:p w14:paraId="27D595F2" w14:textId="77777777" w:rsidR="008E4941" w:rsidRDefault="008E4941" w:rsidP="00EE2B98">
      <w:pPr>
        <w:rPr>
          <w:rFonts w:ascii="Arial" w:hAnsi="Arial" w:cs="Arial"/>
          <w:sz w:val="20"/>
          <w:szCs w:val="20"/>
        </w:rPr>
      </w:pPr>
    </w:p>
    <w:p w14:paraId="05911A96" w14:textId="49894E60" w:rsidR="00147798" w:rsidRPr="004E5B74" w:rsidRDefault="00147798" w:rsidP="00147798">
      <w:pPr>
        <w:jc w:val="both"/>
        <w:rPr>
          <w:rFonts w:ascii="Arial" w:hAnsi="Arial" w:cs="Arial"/>
          <w:b/>
          <w:sz w:val="20"/>
          <w:szCs w:val="20"/>
        </w:rPr>
      </w:pPr>
      <w:r>
        <w:rPr>
          <w:rFonts w:ascii="Arial" w:hAnsi="Arial" w:cs="Arial"/>
          <w:b/>
          <w:sz w:val="20"/>
          <w:szCs w:val="20"/>
        </w:rPr>
        <w:lastRenderedPageBreak/>
        <w:t>Devoir maison</w:t>
      </w:r>
    </w:p>
    <w:p w14:paraId="593BB137" w14:textId="0F68F5C9" w:rsidR="00147798" w:rsidRDefault="00147798" w:rsidP="00147798">
      <w:pPr>
        <w:rPr>
          <w:rFonts w:ascii="Arial" w:hAnsi="Arial" w:cs="Arial"/>
          <w:sz w:val="20"/>
          <w:szCs w:val="20"/>
        </w:rPr>
      </w:pPr>
      <w:r>
        <w:rPr>
          <w:rFonts w:ascii="Arial" w:hAnsi="Arial" w:cs="Arial"/>
          <w:sz w:val="20"/>
          <w:szCs w:val="20"/>
        </w:rPr>
        <w:t xml:space="preserve">Un débat de société agite les réseaux sociaux et autres médias : </w:t>
      </w:r>
      <w:r w:rsidR="00C21EFA">
        <w:rPr>
          <w:rFonts w:ascii="Arial" w:hAnsi="Arial" w:cs="Arial"/>
          <w:sz w:val="20"/>
          <w:szCs w:val="20"/>
        </w:rPr>
        <w:t xml:space="preserve">faut-il </w:t>
      </w:r>
      <w:r>
        <w:rPr>
          <w:rFonts w:ascii="Arial" w:hAnsi="Arial" w:cs="Arial"/>
          <w:sz w:val="20"/>
          <w:szCs w:val="20"/>
        </w:rPr>
        <w:t xml:space="preserve">contrôler et limiter </w:t>
      </w:r>
      <w:r w:rsidR="00C23B75">
        <w:rPr>
          <w:rFonts w:ascii="Arial" w:hAnsi="Arial" w:cs="Arial"/>
          <w:sz w:val="20"/>
          <w:szCs w:val="20"/>
        </w:rPr>
        <w:t>le temps pass</w:t>
      </w:r>
      <w:r w:rsidR="00C21EFA" w:rsidRPr="006A6BEF">
        <w:rPr>
          <w:rFonts w:ascii="Arial" w:hAnsi="Arial" w:cs="Arial"/>
          <w:sz w:val="20"/>
          <w:szCs w:val="20"/>
        </w:rPr>
        <w:t>é</w:t>
      </w:r>
      <w:r w:rsidR="00C23B75">
        <w:rPr>
          <w:rFonts w:ascii="Arial" w:hAnsi="Arial" w:cs="Arial"/>
          <w:sz w:val="20"/>
          <w:szCs w:val="20"/>
        </w:rPr>
        <w:t xml:space="preserve"> sur les jeux vidéo</w:t>
      </w:r>
      <w:r w:rsidR="00C42B9C">
        <w:rPr>
          <w:rFonts w:ascii="Arial" w:hAnsi="Arial" w:cs="Arial"/>
          <w:sz w:val="20"/>
          <w:szCs w:val="20"/>
        </w:rPr>
        <w:t xml:space="preserve"> en ligne</w:t>
      </w:r>
      <w:r w:rsidR="00C23B75">
        <w:rPr>
          <w:rFonts w:ascii="Arial" w:hAnsi="Arial" w:cs="Arial"/>
          <w:sz w:val="20"/>
          <w:szCs w:val="20"/>
        </w:rPr>
        <w:t xml:space="preserve"> pour les moins de 18 ans</w:t>
      </w:r>
      <w:r w:rsidR="00C21EFA">
        <w:rPr>
          <w:rFonts w:ascii="Arial" w:hAnsi="Arial" w:cs="Arial"/>
          <w:sz w:val="20"/>
          <w:szCs w:val="20"/>
        </w:rPr>
        <w:t> ?</w:t>
      </w:r>
    </w:p>
    <w:p w14:paraId="7B91483C" w14:textId="77777777" w:rsidR="00147798" w:rsidRDefault="00147798" w:rsidP="00147798">
      <w:pPr>
        <w:rPr>
          <w:rFonts w:ascii="Arial" w:hAnsi="Arial" w:cs="Arial"/>
          <w:sz w:val="20"/>
          <w:szCs w:val="20"/>
        </w:rPr>
      </w:pPr>
      <w:r>
        <w:rPr>
          <w:rFonts w:ascii="Arial" w:hAnsi="Arial" w:cs="Arial"/>
          <w:sz w:val="20"/>
          <w:szCs w:val="20"/>
        </w:rPr>
        <w:t>Vous souhaitez intervenir dans le débat. Quelle serait votre position et pourquoi ?</w:t>
      </w:r>
    </w:p>
    <w:p w14:paraId="577E3509" w14:textId="2ED9119F" w:rsidR="00147798" w:rsidRPr="00EE2B98" w:rsidRDefault="00147798" w:rsidP="00147798">
      <w:pPr>
        <w:rPr>
          <w:rFonts w:ascii="Arial" w:hAnsi="Arial" w:cs="Arial"/>
          <w:sz w:val="20"/>
          <w:szCs w:val="20"/>
        </w:rPr>
        <w:sectPr w:rsidR="00147798" w:rsidRPr="00EE2B98" w:rsidSect="005A729E">
          <w:headerReference w:type="default" r:id="rId13"/>
          <w:footerReference w:type="default" r:id="rId14"/>
          <w:pgSz w:w="11906" w:h="16838"/>
          <w:pgMar w:top="709" w:right="1418" w:bottom="284" w:left="1417" w:header="708" w:footer="708" w:gutter="0"/>
          <w:cols w:space="708"/>
          <w:docGrid w:linePitch="360"/>
        </w:sectPr>
      </w:pPr>
      <w:r>
        <w:rPr>
          <w:rFonts w:ascii="Arial" w:hAnsi="Arial" w:cs="Arial"/>
          <w:sz w:val="20"/>
          <w:szCs w:val="20"/>
        </w:rPr>
        <w:sym w:font="Wingdings" w:char="F046"/>
      </w:r>
      <w:r>
        <w:rPr>
          <w:rFonts w:ascii="Arial" w:hAnsi="Arial" w:cs="Arial"/>
          <w:sz w:val="20"/>
          <w:szCs w:val="20"/>
        </w:rPr>
        <w:t>Cherchez des arguments pour justifier cette limitation ou au contraire pour vous y opposer.</w:t>
      </w:r>
    </w:p>
    <w:p w14:paraId="19221F8A" w14:textId="7F10718A" w:rsidR="00851342" w:rsidRDefault="00851342" w:rsidP="00AA4363">
      <w:pPr>
        <w:jc w:val="both"/>
        <w:rPr>
          <w:rFonts w:ascii="Arial" w:hAnsi="Arial" w:cs="Arial"/>
          <w:sz w:val="20"/>
          <w:szCs w:val="20"/>
        </w:rPr>
      </w:pPr>
      <w:bookmarkStart w:id="0" w:name="article"/>
      <w:bookmarkStart w:id="1" w:name="_Hlk88750907"/>
      <w:bookmarkEnd w:id="0"/>
      <w:r w:rsidRPr="00851342">
        <w:rPr>
          <w:b/>
          <w:noProof/>
        </w:rPr>
        <w:lastRenderedPageBreak/>
        <w:drawing>
          <wp:anchor distT="0" distB="0" distL="114300" distR="114300" simplePos="0" relativeHeight="251659264" behindDoc="0" locked="0" layoutInCell="1" allowOverlap="1" wp14:anchorId="3FC76A4B" wp14:editId="604596B0">
            <wp:simplePos x="0" y="0"/>
            <wp:positionH relativeFrom="column">
              <wp:posOffset>5310505</wp:posOffset>
            </wp:positionH>
            <wp:positionV relativeFrom="paragraph">
              <wp:posOffset>12065</wp:posOffset>
            </wp:positionV>
            <wp:extent cx="352425" cy="352425"/>
            <wp:effectExtent l="0" t="0" r="0" b="9525"/>
            <wp:wrapSquare wrapText="bothSides"/>
            <wp:docPr id="2" name="Graphique 2" descr="Journ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Journal">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2425" cy="352425"/>
                    </a:xfrm>
                    <a:prstGeom prst="rect">
                      <a:avLst/>
                    </a:prstGeom>
                  </pic:spPr>
                </pic:pic>
              </a:graphicData>
            </a:graphic>
          </wp:anchor>
        </w:drawing>
      </w:r>
      <w:r w:rsidRPr="00851342">
        <w:rPr>
          <w:rFonts w:ascii="Arial" w:hAnsi="Arial" w:cs="Arial"/>
          <w:b/>
          <w:sz w:val="20"/>
          <w:szCs w:val="20"/>
        </w:rPr>
        <w:t>L’article</w:t>
      </w:r>
      <w:r w:rsidRPr="00851342">
        <w:rPr>
          <w:rFonts w:ascii="Arial" w:hAnsi="Arial" w:cs="Arial"/>
          <w:sz w:val="20"/>
          <w:szCs w:val="20"/>
        </w:rPr>
        <w:t xml:space="preserve"> du blog de Hugues </w:t>
      </w:r>
      <w:r w:rsidRPr="006A6BEF">
        <w:rPr>
          <w:rFonts w:ascii="Arial" w:hAnsi="Arial" w:cs="Arial"/>
          <w:sz w:val="20"/>
          <w:szCs w:val="20"/>
        </w:rPr>
        <w:t>Ouvrard</w:t>
      </w:r>
      <w:r w:rsidR="00C21EFA" w:rsidRPr="006A6BEF">
        <w:rPr>
          <w:rFonts w:ascii="Arial" w:hAnsi="Arial" w:cs="Arial"/>
          <w:sz w:val="20"/>
          <w:szCs w:val="20"/>
        </w:rPr>
        <w:t> : « </w:t>
      </w:r>
      <w:r w:rsidRPr="006A6BEF">
        <w:rPr>
          <w:rFonts w:ascii="Arial" w:hAnsi="Arial" w:cs="Arial"/>
          <w:sz w:val="20"/>
          <w:szCs w:val="20"/>
        </w:rPr>
        <w:t>Comment</w:t>
      </w:r>
      <w:r w:rsidRPr="00851342">
        <w:rPr>
          <w:rFonts w:ascii="Arial" w:hAnsi="Arial" w:cs="Arial"/>
          <w:sz w:val="20"/>
          <w:szCs w:val="20"/>
        </w:rPr>
        <w:t xml:space="preserve"> le jeu vidéo est devenu une référence culturelle, comme le cinéma ou la musique</w:t>
      </w:r>
      <w:r w:rsidR="00C07E8B">
        <w:rPr>
          <w:rFonts w:ascii="Arial" w:hAnsi="Arial" w:cs="Arial"/>
          <w:sz w:val="20"/>
          <w:szCs w:val="20"/>
        </w:rPr>
        <w:t>.</w:t>
      </w:r>
      <w:r w:rsidRPr="00851342">
        <w:rPr>
          <w:rFonts w:ascii="Arial" w:hAnsi="Arial" w:cs="Arial"/>
          <w:sz w:val="20"/>
          <w:szCs w:val="20"/>
        </w:rPr>
        <w:t> » (</w:t>
      </w:r>
      <w:proofErr w:type="spellStart"/>
      <w:r w:rsidRPr="00851342">
        <w:rPr>
          <w:rFonts w:ascii="Arial" w:hAnsi="Arial" w:cs="Arial"/>
          <w:sz w:val="20"/>
          <w:szCs w:val="20"/>
        </w:rPr>
        <w:t>Huffpost</w:t>
      </w:r>
      <w:proofErr w:type="spellEnd"/>
      <w:r w:rsidRPr="00851342">
        <w:rPr>
          <w:rFonts w:ascii="Arial" w:hAnsi="Arial" w:cs="Arial"/>
          <w:sz w:val="20"/>
          <w:szCs w:val="20"/>
        </w:rPr>
        <w:t>, 03/12/2016)</w:t>
      </w:r>
    </w:p>
    <w:p w14:paraId="61674152" w14:textId="77777777" w:rsidR="00EE2B98" w:rsidRDefault="00EE2B98" w:rsidP="00AA4363">
      <w:pPr>
        <w:jc w:val="both"/>
        <w:rPr>
          <w:rFonts w:ascii="Arial" w:hAnsi="Arial" w:cs="Arial"/>
          <w:b/>
          <w:szCs w:val="20"/>
        </w:rPr>
        <w:sectPr w:rsidR="00EE2B98" w:rsidSect="005A729E">
          <w:pgSz w:w="11906" w:h="16838"/>
          <w:pgMar w:top="709" w:right="1418" w:bottom="284" w:left="1417" w:header="708" w:footer="708" w:gutter="0"/>
          <w:cols w:space="708"/>
          <w:docGrid w:linePitch="360"/>
        </w:sectPr>
      </w:pPr>
      <w:bookmarkStart w:id="2" w:name="_GoBack"/>
      <w:bookmarkEnd w:id="2"/>
    </w:p>
    <w:p w14:paraId="406B37D8" w14:textId="133B34DA" w:rsidR="00851342" w:rsidRPr="00851342" w:rsidRDefault="00851342" w:rsidP="00AA4363">
      <w:pPr>
        <w:jc w:val="both"/>
        <w:rPr>
          <w:rFonts w:ascii="Arial" w:hAnsi="Arial" w:cs="Arial"/>
          <w:b/>
          <w:szCs w:val="20"/>
        </w:rPr>
      </w:pPr>
      <w:r w:rsidRPr="00851342">
        <w:rPr>
          <w:rFonts w:ascii="Arial" w:hAnsi="Arial" w:cs="Arial"/>
          <w:b/>
          <w:szCs w:val="20"/>
        </w:rPr>
        <w:t>Comment le jeu vidéo est devenu une référence culturelle, comme le cinéma ou la musique</w:t>
      </w:r>
    </w:p>
    <w:p w14:paraId="6C4A1E8D" w14:textId="77777777" w:rsidR="00851342" w:rsidRPr="00851342" w:rsidRDefault="00851342" w:rsidP="00AA4363">
      <w:pPr>
        <w:jc w:val="both"/>
        <w:rPr>
          <w:rFonts w:ascii="Arial" w:hAnsi="Arial" w:cs="Arial"/>
          <w:i/>
          <w:sz w:val="20"/>
          <w:szCs w:val="20"/>
        </w:rPr>
      </w:pPr>
      <w:r w:rsidRPr="00851342">
        <w:rPr>
          <w:rFonts w:ascii="Arial" w:hAnsi="Arial" w:cs="Arial"/>
          <w:i/>
          <w:sz w:val="20"/>
          <w:szCs w:val="20"/>
        </w:rPr>
        <w:t>On peut tout à fait être populaire, comme l'est le jeu vidéo, être divertissant même, et revendiquer néanmoins son identité artistique et culturelle.</w:t>
      </w:r>
    </w:p>
    <w:p w14:paraId="7282F331"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Le 21 décembre, sort en salles Assassin's Creed avec Marion Cotillard, Michael Fassbender et Jeremy Irons, trois des plus grandes figures du 7ème art actuel. Ce film, directement inspiré de la saga de jeux vidéo à succès du même nom développée par Ubisoft, repousse une nouvelle fois les limites entre le jeu vidéo et le monde de l'Art.</w:t>
      </w:r>
    </w:p>
    <w:p w14:paraId="24B89544"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Si toutefois ces limites existent encore. En effet, depuis 1992 et la loi sur le dépôt légal, la Bibliothèque Nationale de France a pour mission de collecter et d'enregistrer les jeux vidéo. De fait, le jeu vidéo est donc reconnu comme un élément de notre patrimoine, au même titre que les films ou les livres par exemple.</w:t>
      </w:r>
    </w:p>
    <w:p w14:paraId="58430BEC"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Pourtant, j'entends encore ici ou là, des interrogations sur la légitimité de cette démarche et sur la légitimité artistique ou culturelle du jeu vidéo. Une question étonnante à l'heure où le jeu vidéo est devenu une composante indiscutable des pratiques culturelles de notre société. Plus que jamais le vidéo est un objet culturel, et plus que jamais il s'impose comme un objet artistique.</w:t>
      </w:r>
    </w:p>
    <w:p w14:paraId="1F2D3BBF"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De façon croissante, on assiste en effet à un renversement de la dialectique entre le jeu vidéo et le monde artistique.</w:t>
      </w:r>
    </w:p>
    <w:p w14:paraId="2559CE27"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 xml:space="preserve">Après avoir vu l'apparition de jeux adaptés de films, puis de films inspirés de jeux, comme Pixels, on constate aujourd'hui une interpénétration croissante entre le jeu vidéo et les autres pratiques culturelles. Mieux, le jeu vidéo influence désormais de façon majeure les autres genres artistiques : que ce soit l'exposition Carte Blanche à Tino </w:t>
      </w:r>
      <w:proofErr w:type="spellStart"/>
      <w:r w:rsidRPr="00851342">
        <w:rPr>
          <w:rFonts w:ascii="Arial" w:hAnsi="Arial" w:cs="Arial"/>
          <w:sz w:val="20"/>
          <w:szCs w:val="20"/>
        </w:rPr>
        <w:t>Sehgal</w:t>
      </w:r>
      <w:proofErr w:type="spellEnd"/>
      <w:r w:rsidRPr="00851342">
        <w:rPr>
          <w:rFonts w:ascii="Arial" w:hAnsi="Arial" w:cs="Arial"/>
          <w:sz w:val="20"/>
          <w:szCs w:val="20"/>
        </w:rPr>
        <w:t xml:space="preserve"> au palais de Tokyo – qui vous invite à échanger et à dialoguer avec des personnes réelles, des « personnages non joueurs », un des fondamentaux du jeu vidéo ; que ce soit les séries telles que </w:t>
      </w:r>
      <w:proofErr w:type="spellStart"/>
      <w:r w:rsidRPr="00851342">
        <w:rPr>
          <w:rFonts w:ascii="Arial" w:hAnsi="Arial" w:cs="Arial"/>
          <w:sz w:val="20"/>
          <w:szCs w:val="20"/>
        </w:rPr>
        <w:t>Westworld</w:t>
      </w:r>
      <w:proofErr w:type="spellEnd"/>
      <w:r w:rsidRPr="00851342">
        <w:rPr>
          <w:rFonts w:ascii="Arial" w:hAnsi="Arial" w:cs="Arial"/>
          <w:sz w:val="20"/>
          <w:szCs w:val="20"/>
        </w:rPr>
        <w:t xml:space="preserve"> sur HBO, produite par JJ Abrams (réalisateur de Star Wars : Le Réveil de la Force, ou de </w:t>
      </w:r>
      <w:proofErr w:type="spellStart"/>
      <w:r w:rsidRPr="00851342">
        <w:rPr>
          <w:rFonts w:ascii="Arial" w:hAnsi="Arial" w:cs="Arial"/>
          <w:sz w:val="20"/>
          <w:szCs w:val="20"/>
        </w:rPr>
        <w:t>Lost</w:t>
      </w:r>
      <w:proofErr w:type="spellEnd"/>
      <w:r w:rsidRPr="00851342">
        <w:rPr>
          <w:rFonts w:ascii="Arial" w:hAnsi="Arial" w:cs="Arial"/>
          <w:sz w:val="20"/>
          <w:szCs w:val="20"/>
        </w:rPr>
        <w:t xml:space="preserve">) – qui reprend en permanence les codes du jeu vidéo, dans son principe même, mais également au niveau des dialogues ; que ce soit la littérature avec les romans de Bret Easton Ellis – dont les références </w:t>
      </w:r>
      <w:proofErr w:type="spellStart"/>
      <w:r w:rsidRPr="00851342">
        <w:rPr>
          <w:rFonts w:ascii="Arial" w:hAnsi="Arial" w:cs="Arial"/>
          <w:sz w:val="20"/>
          <w:szCs w:val="20"/>
        </w:rPr>
        <w:t>intermédiales</w:t>
      </w:r>
      <w:proofErr w:type="spellEnd"/>
      <w:r w:rsidRPr="00851342">
        <w:rPr>
          <w:rFonts w:ascii="Arial" w:hAnsi="Arial" w:cs="Arial"/>
          <w:sz w:val="20"/>
          <w:szCs w:val="20"/>
        </w:rPr>
        <w:t xml:space="preserve"> au jeu vidéo sont multiples; que ce soit enfin la musique, avec, par exemple, </w:t>
      </w:r>
      <w:proofErr w:type="spellStart"/>
      <w:r w:rsidRPr="00851342">
        <w:rPr>
          <w:rFonts w:ascii="Arial" w:hAnsi="Arial" w:cs="Arial"/>
          <w:sz w:val="20"/>
          <w:szCs w:val="20"/>
        </w:rPr>
        <w:t>Kavinsky</w:t>
      </w:r>
      <w:proofErr w:type="spellEnd"/>
      <w:r w:rsidRPr="00851342">
        <w:rPr>
          <w:rFonts w:ascii="Arial" w:hAnsi="Arial" w:cs="Arial"/>
          <w:sz w:val="20"/>
          <w:szCs w:val="20"/>
        </w:rPr>
        <w:t xml:space="preserve"> – dont le premier album </w:t>
      </w:r>
      <w:proofErr w:type="spellStart"/>
      <w:r w:rsidRPr="00851342">
        <w:rPr>
          <w:rFonts w:ascii="Arial" w:hAnsi="Arial" w:cs="Arial"/>
          <w:sz w:val="20"/>
          <w:szCs w:val="20"/>
        </w:rPr>
        <w:t>Outrun</w:t>
      </w:r>
      <w:proofErr w:type="spellEnd"/>
      <w:r w:rsidRPr="00851342">
        <w:rPr>
          <w:rFonts w:ascii="Arial" w:hAnsi="Arial" w:cs="Arial"/>
          <w:sz w:val="20"/>
          <w:szCs w:val="20"/>
        </w:rPr>
        <w:t xml:space="preserve"> reprend le nom d'un jeu vidéo, et qui a lui-même proposé son propre jeu.</w:t>
      </w:r>
    </w:p>
    <w:p w14:paraId="014677C0"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On le voit, le jeu vidéo est partout dans la création artistique contemporaine, comme il est, aujourd'hui, partout dans notre vie quotidienne.</w:t>
      </w:r>
    </w:p>
    <w:p w14:paraId="076CC277" w14:textId="0420B579" w:rsidR="00851342" w:rsidRPr="00851342" w:rsidRDefault="00851342" w:rsidP="00AA4363">
      <w:pPr>
        <w:jc w:val="both"/>
        <w:rPr>
          <w:rFonts w:ascii="Arial" w:hAnsi="Arial" w:cs="Arial"/>
          <w:sz w:val="20"/>
          <w:szCs w:val="20"/>
        </w:rPr>
      </w:pPr>
      <w:r w:rsidRPr="00851342">
        <w:rPr>
          <w:rFonts w:ascii="Arial" w:hAnsi="Arial" w:cs="Arial"/>
          <w:sz w:val="20"/>
          <w:szCs w:val="20"/>
        </w:rPr>
        <w:t>Au fond, la question de savoir si le jeu vidéo est un art ou un produit culturel ne se pose plus. J'ai la conviction, comme la chanteuse Juliette, lorsque qu'elle évoque le jeu vidéo comme un « art naissant</w:t>
      </w:r>
      <w:r w:rsidR="00EE2B98">
        <w:rPr>
          <w:rFonts w:ascii="Arial" w:hAnsi="Arial" w:cs="Arial"/>
          <w:sz w:val="20"/>
          <w:szCs w:val="20"/>
        </w:rPr>
        <w:t> </w:t>
      </w:r>
      <w:r w:rsidRPr="00851342">
        <w:rPr>
          <w:rFonts w:ascii="Arial" w:hAnsi="Arial" w:cs="Arial"/>
          <w:sz w:val="20"/>
          <w:szCs w:val="20"/>
        </w:rPr>
        <w:t>», qui n'a au fond qu'une quarantaine d'années, que ce jeune âge est la principale raison pour laquelle certains esprits rétrogrades continuent de ne voir en lui qu'un passe-temps pour adolescents. Comme souvent c'est la méconnaissance qui tient lieu d'argument.</w:t>
      </w:r>
    </w:p>
    <w:p w14:paraId="726D0E2B"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D'une part, parce que le jeu vidéo est la première pratique culturelle des Français de moins de 50 ans, et que l'âge moyen du joueur de jeu vidéo, dans sa grande diversité, est désormais de 34 ans.</w:t>
      </w:r>
    </w:p>
    <w:p w14:paraId="5CC58324"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D'autre part, et c'est sans doute le plus important, parce que le jeu vidéo propose aujourd'hui une grande variété d'œuvres, des blockbusters aux jeux indépendants, qui sont souvent des pépites artistiques et créatives.</w:t>
      </w:r>
    </w:p>
    <w:p w14:paraId="2044D386"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 xml:space="preserve">Une proposition qui est finalement très proche de celle de l'univers du cinéma, dans laquelle tous les genres sont représentés, thriller, comédie, romance, science-fiction, ou encore, il est vrai, de l'action. Le cinéma n'est pas un ensemble homogène, il regroupe une grande diversité, c'est également le cas </w:t>
      </w:r>
      <w:r w:rsidRPr="00851342">
        <w:rPr>
          <w:rFonts w:ascii="Arial" w:hAnsi="Arial" w:cs="Arial"/>
          <w:sz w:val="20"/>
          <w:szCs w:val="20"/>
        </w:rPr>
        <w:lastRenderedPageBreak/>
        <w:t>du jeu vidéo. Et jamais les blockbusters hollywoodiens sortant chaque année dans les salles n'ont privé le cinéma de son statut de 7ème art.</w:t>
      </w:r>
    </w:p>
    <w:p w14:paraId="0B736E2F"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On peut donc tout à fait être populaire, comme l'est le jeu vidéo, être divertissant même, et revendiquer néanmoins son identité artistique et culturelle.</w:t>
      </w:r>
    </w:p>
    <w:p w14:paraId="6656C4E2"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Cette opposition entre divertissement et art, entre Entertainment et Sacré, réflexe très français, perd de son sens avec l'avènement de la culture populaire. Expression qui reste encore péjorative, mais qui passe mieux dans notre beau pays quand on parle de Pop culture. Vous me répondrez que la Pop Culture a 70 ans, quand le jeu vidéo, jeune quadra, a encore tout à prouver. Et vous aurez en partie raison. L'un des enjeux de notre secteur est d'asseoir sa légitimité culturelle, à l'image de la BD qui a su gagner ses lettres de noblesse. Je suis convaincu que ce n'est qu'une question de temps, voire une question démographique ! Alors à quand Michel Ancel à l'Académie Française ?</w:t>
      </w:r>
    </w:p>
    <w:p w14:paraId="29CBFAB4"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Et puis, avec l'essor de cette Pop Culture, les limites entre Entertainment et Culture sont de plus en plus floues... Cela n'enlève pourtant en rien sa dimension « sacrée » à cette dernière.</w:t>
      </w:r>
    </w:p>
    <w:p w14:paraId="115D94C0"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La Pop culture englobe le cinéma, la mode, la télévision, la littérature, la bande dessinée et le jeu vidéo. Et ce dernier est même en réalité un projet culturel hybride, véritable laboratoire qui place l'innovation au service de la création, la beauté au service de l'imagination, l'action combinée à la réflexion, le savoir au loisir et explore les frontières de l'immersion.</w:t>
      </w:r>
    </w:p>
    <w:p w14:paraId="4E20368E"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Lorsque vous riez au théâtre, lorsque vous frissonnez devant un film de Xavier Dolan, quand vous vous immergez dans la révolution Française en jouant à Assassin's Creed, ou lorsque vous assistez à une exposition d'envergure sur Barbie au Musée des Arts décoratifs, vous êtes au cœur de cette Culture, avec cette si respectable majuscule, qui pourtant vous amuse.</w:t>
      </w:r>
    </w:p>
    <w:p w14:paraId="44D9D741" w14:textId="77777777" w:rsidR="00851342" w:rsidRPr="00851342" w:rsidRDefault="00851342" w:rsidP="00AA4363">
      <w:pPr>
        <w:jc w:val="both"/>
        <w:rPr>
          <w:rFonts w:ascii="Arial" w:hAnsi="Arial" w:cs="Arial"/>
          <w:sz w:val="20"/>
          <w:szCs w:val="20"/>
        </w:rPr>
      </w:pPr>
      <w:r w:rsidRPr="00851342">
        <w:rPr>
          <w:rFonts w:ascii="Arial" w:hAnsi="Arial" w:cs="Arial"/>
          <w:sz w:val="20"/>
          <w:szCs w:val="20"/>
        </w:rPr>
        <w:t>Parce que, oui, l'Entertainment peut être culturel. Et la culture, divertissante.</w:t>
      </w:r>
    </w:p>
    <w:p w14:paraId="353925AE" w14:textId="77777777" w:rsidR="00EE2B98" w:rsidRDefault="00851342" w:rsidP="00AA4363">
      <w:pPr>
        <w:jc w:val="both"/>
        <w:rPr>
          <w:rFonts w:ascii="Arial" w:hAnsi="Arial" w:cs="Arial"/>
          <w:sz w:val="20"/>
          <w:szCs w:val="20"/>
        </w:rPr>
      </w:pPr>
      <w:r w:rsidRPr="00851342">
        <w:rPr>
          <w:rFonts w:ascii="Arial" w:hAnsi="Arial" w:cs="Arial"/>
          <w:sz w:val="20"/>
          <w:szCs w:val="20"/>
        </w:rPr>
        <w:t>Peut-il d'ailleurs en être autrement ?</w:t>
      </w:r>
      <w:bookmarkEnd w:id="1"/>
    </w:p>
    <w:p w14:paraId="65816FE3" w14:textId="762D5D3C" w:rsidR="00FA31FC" w:rsidRDefault="00FA31FC" w:rsidP="00AA4363">
      <w:pPr>
        <w:jc w:val="both"/>
        <w:rPr>
          <w:rFonts w:ascii="Arial" w:hAnsi="Arial" w:cs="Arial"/>
          <w:sz w:val="20"/>
          <w:szCs w:val="20"/>
        </w:rPr>
        <w:sectPr w:rsidR="00FA31FC" w:rsidSect="00EE2B98">
          <w:type w:val="continuous"/>
          <w:pgSz w:w="11906" w:h="16838"/>
          <w:pgMar w:top="709" w:right="1418" w:bottom="284" w:left="1418" w:header="709" w:footer="709" w:gutter="0"/>
          <w:lnNumType w:countBy="5" w:restart="newSection"/>
          <w:cols w:space="708"/>
          <w:docGrid w:linePitch="360"/>
        </w:sectPr>
      </w:pPr>
      <w:r w:rsidRPr="00FA31FC">
        <w:rPr>
          <w:rFonts w:ascii="Arial" w:hAnsi="Arial" w:cs="Arial"/>
          <w:noProof/>
          <w:sz w:val="20"/>
          <w:szCs w:val="20"/>
        </w:rPr>
        <w:drawing>
          <wp:inline distT="0" distB="0" distL="0" distR="0" wp14:anchorId="455ECF05" wp14:editId="6138BA5F">
            <wp:extent cx="2248214" cy="600159"/>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8214" cy="600159"/>
                    </a:xfrm>
                    <a:prstGeom prst="rect">
                      <a:avLst/>
                    </a:prstGeom>
                  </pic:spPr>
                </pic:pic>
              </a:graphicData>
            </a:graphic>
          </wp:inline>
        </w:drawing>
      </w:r>
    </w:p>
    <w:p w14:paraId="5AD1DAE5" w14:textId="5141D47C" w:rsidR="00851342" w:rsidRPr="00851342" w:rsidRDefault="00851342" w:rsidP="00AA4363">
      <w:pPr>
        <w:jc w:val="both"/>
        <w:rPr>
          <w:rFonts w:ascii="Arial" w:hAnsi="Arial" w:cs="Arial"/>
          <w:sz w:val="20"/>
          <w:szCs w:val="20"/>
        </w:rPr>
        <w:sectPr w:rsidR="00851342" w:rsidRPr="00851342" w:rsidSect="00EE2B98">
          <w:type w:val="continuous"/>
          <w:pgSz w:w="11906" w:h="16838"/>
          <w:pgMar w:top="709" w:right="1418" w:bottom="284" w:left="1417" w:header="708" w:footer="708" w:gutter="0"/>
          <w:cols w:space="708"/>
          <w:docGrid w:linePitch="360"/>
        </w:sectPr>
      </w:pPr>
    </w:p>
    <w:p w14:paraId="1845D0C0" w14:textId="0B71271F" w:rsidR="00894CB9" w:rsidRPr="007521E3" w:rsidRDefault="00894CB9" w:rsidP="00AA4363">
      <w:pPr>
        <w:tabs>
          <w:tab w:val="center" w:pos="4535"/>
        </w:tabs>
        <w:jc w:val="both"/>
        <w:rPr>
          <w:rFonts w:ascii="Arial" w:hAnsi="Arial" w:cs="Arial"/>
          <w:b/>
          <w:i/>
          <w:color w:val="00B050"/>
          <w:sz w:val="20"/>
          <w:szCs w:val="20"/>
        </w:rPr>
      </w:pPr>
      <w:r w:rsidRPr="007521E3">
        <w:rPr>
          <w:rFonts w:ascii="Arial" w:hAnsi="Arial" w:cs="Arial"/>
          <w:b/>
          <w:i/>
          <w:color w:val="00B050"/>
          <w:sz w:val="20"/>
          <w:szCs w:val="20"/>
        </w:rPr>
        <w:lastRenderedPageBreak/>
        <w:t>Eléments de réponse</w:t>
      </w:r>
      <w:r>
        <w:rPr>
          <w:rFonts w:ascii="Arial" w:hAnsi="Arial" w:cs="Arial"/>
          <w:b/>
          <w:i/>
          <w:color w:val="00B050"/>
          <w:sz w:val="20"/>
          <w:szCs w:val="20"/>
        </w:rPr>
        <w:t xml:space="preserve"> question 1</w:t>
      </w:r>
    </w:p>
    <w:tbl>
      <w:tblPr>
        <w:tblStyle w:val="Grilledutableau"/>
        <w:tblW w:w="0" w:type="auto"/>
        <w:tblLook w:val="04A0" w:firstRow="1" w:lastRow="0" w:firstColumn="1" w:lastColumn="0" w:noHBand="0" w:noVBand="1"/>
      </w:tblPr>
      <w:tblGrid>
        <w:gridCol w:w="4530"/>
        <w:gridCol w:w="4531"/>
      </w:tblGrid>
      <w:tr w:rsidR="00894CB9" w14:paraId="59E7690D" w14:textId="77777777" w:rsidTr="00FB7E7F">
        <w:tc>
          <w:tcPr>
            <w:tcW w:w="4530" w:type="dxa"/>
          </w:tcPr>
          <w:p w14:paraId="4966081A" w14:textId="77777777" w:rsidR="00894CB9" w:rsidRDefault="00894CB9" w:rsidP="00AA4363">
            <w:pPr>
              <w:tabs>
                <w:tab w:val="center" w:pos="4535"/>
              </w:tabs>
              <w:jc w:val="both"/>
              <w:rPr>
                <w:rFonts w:ascii="Arial" w:hAnsi="Arial" w:cs="Arial"/>
                <w:b/>
                <w:sz w:val="20"/>
                <w:szCs w:val="20"/>
              </w:rPr>
            </w:pPr>
            <w:r>
              <w:rPr>
                <w:rFonts w:ascii="Arial" w:hAnsi="Arial" w:cs="Arial"/>
                <w:b/>
                <w:sz w:val="20"/>
                <w:szCs w:val="20"/>
              </w:rPr>
              <w:t xml:space="preserve">Le billet de Mathilde </w:t>
            </w:r>
            <w:proofErr w:type="spellStart"/>
            <w:r>
              <w:rPr>
                <w:rFonts w:ascii="Arial" w:hAnsi="Arial" w:cs="Arial"/>
                <w:b/>
                <w:sz w:val="20"/>
                <w:szCs w:val="20"/>
              </w:rPr>
              <w:t>Serrell</w:t>
            </w:r>
            <w:proofErr w:type="spellEnd"/>
          </w:p>
        </w:tc>
        <w:tc>
          <w:tcPr>
            <w:tcW w:w="4531" w:type="dxa"/>
          </w:tcPr>
          <w:p w14:paraId="6A51A9AE" w14:textId="77777777" w:rsidR="00894CB9" w:rsidRDefault="00894CB9" w:rsidP="00AA4363">
            <w:pPr>
              <w:tabs>
                <w:tab w:val="center" w:pos="4535"/>
              </w:tabs>
              <w:jc w:val="both"/>
              <w:rPr>
                <w:rFonts w:ascii="Arial" w:hAnsi="Arial" w:cs="Arial"/>
                <w:b/>
                <w:sz w:val="20"/>
                <w:szCs w:val="20"/>
              </w:rPr>
            </w:pPr>
            <w:r>
              <w:rPr>
                <w:rFonts w:ascii="Arial" w:hAnsi="Arial" w:cs="Arial"/>
                <w:b/>
                <w:sz w:val="20"/>
                <w:szCs w:val="20"/>
              </w:rPr>
              <w:t>La visite guidée</w:t>
            </w:r>
          </w:p>
        </w:tc>
      </w:tr>
      <w:tr w:rsidR="00894CB9" w14:paraId="0D9755B0" w14:textId="77777777" w:rsidTr="00FB7E7F">
        <w:tc>
          <w:tcPr>
            <w:tcW w:w="4530" w:type="dxa"/>
          </w:tcPr>
          <w:p w14:paraId="1DB606B2"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 xml:space="preserve">Reconnaissance du jeu vidéo en tant que </w:t>
            </w:r>
            <w:r w:rsidRPr="007521E3">
              <w:rPr>
                <w:rFonts w:ascii="Arial" w:hAnsi="Arial" w:cs="Arial"/>
                <w:sz w:val="20"/>
                <w:szCs w:val="20"/>
              </w:rPr>
              <w:t>10</w:t>
            </w:r>
            <w:r w:rsidRPr="007521E3">
              <w:rPr>
                <w:rFonts w:ascii="Arial" w:hAnsi="Arial" w:cs="Arial"/>
                <w:sz w:val="20"/>
                <w:szCs w:val="20"/>
                <w:vertAlign w:val="superscript"/>
              </w:rPr>
              <w:t>e</w:t>
            </w:r>
            <w:r w:rsidRPr="007521E3">
              <w:rPr>
                <w:rFonts w:ascii="Arial" w:hAnsi="Arial" w:cs="Arial"/>
                <w:sz w:val="20"/>
                <w:szCs w:val="20"/>
              </w:rPr>
              <w:t xml:space="preserve"> art</w:t>
            </w:r>
          </w:p>
          <w:p w14:paraId="6B2B8E83" w14:textId="77777777" w:rsidR="00894CB9" w:rsidRDefault="00894CB9" w:rsidP="00AA4363">
            <w:pPr>
              <w:tabs>
                <w:tab w:val="center" w:pos="4535"/>
              </w:tabs>
              <w:jc w:val="both"/>
              <w:rPr>
                <w:rFonts w:ascii="Arial" w:hAnsi="Arial" w:cs="Arial"/>
                <w:sz w:val="20"/>
                <w:szCs w:val="20"/>
              </w:rPr>
            </w:pPr>
            <w:r w:rsidRPr="00992C6C">
              <w:rPr>
                <w:rFonts w:ascii="Arial" w:hAnsi="Arial" w:cs="Arial"/>
                <w:b/>
                <w:sz w:val="20"/>
                <w:szCs w:val="20"/>
              </w:rPr>
              <w:t>Bourse de soutien</w:t>
            </w:r>
            <w:r>
              <w:rPr>
                <w:rFonts w:ascii="Arial" w:hAnsi="Arial" w:cs="Arial"/>
                <w:sz w:val="20"/>
                <w:szCs w:val="20"/>
              </w:rPr>
              <w:t xml:space="preserve"> à la création de jeu vidéo (comme pour le cinéma)</w:t>
            </w:r>
          </w:p>
          <w:p w14:paraId="01072C1C" w14:textId="1845C9A2" w:rsidR="00894CB9" w:rsidRDefault="00894CB9" w:rsidP="00AA4363">
            <w:pPr>
              <w:tabs>
                <w:tab w:val="center" w:pos="4535"/>
              </w:tabs>
              <w:jc w:val="both"/>
              <w:rPr>
                <w:rFonts w:ascii="Arial" w:hAnsi="Arial" w:cs="Arial"/>
                <w:sz w:val="20"/>
                <w:szCs w:val="20"/>
              </w:rPr>
            </w:pPr>
            <w:r>
              <w:rPr>
                <w:rFonts w:ascii="Arial" w:hAnsi="Arial" w:cs="Arial"/>
                <w:b/>
                <w:sz w:val="20"/>
                <w:szCs w:val="20"/>
              </w:rPr>
              <w:t>A</w:t>
            </w:r>
            <w:r w:rsidRPr="007521E3">
              <w:rPr>
                <w:rFonts w:ascii="Arial" w:hAnsi="Arial" w:cs="Arial"/>
                <w:b/>
                <w:sz w:val="20"/>
                <w:szCs w:val="20"/>
              </w:rPr>
              <w:t>cadémie des arts et techniques du jeu vidéo</w:t>
            </w:r>
            <w:r w:rsidR="00C21EFA">
              <w:rPr>
                <w:rFonts w:ascii="Arial" w:hAnsi="Arial" w:cs="Arial"/>
                <w:b/>
                <w:sz w:val="20"/>
                <w:szCs w:val="20"/>
              </w:rPr>
              <w:t xml:space="preserve"> et une</w:t>
            </w:r>
            <w:r>
              <w:rPr>
                <w:rFonts w:ascii="Arial" w:hAnsi="Arial" w:cs="Arial"/>
                <w:sz w:val="20"/>
                <w:szCs w:val="20"/>
              </w:rPr>
              <w:t xml:space="preserve"> </w:t>
            </w:r>
            <w:r w:rsidR="00C21EFA">
              <w:rPr>
                <w:rFonts w:ascii="Arial" w:hAnsi="Arial" w:cs="Arial"/>
                <w:sz w:val="20"/>
                <w:szCs w:val="20"/>
              </w:rPr>
              <w:t>c</w:t>
            </w:r>
            <w:r w:rsidRPr="007521E3">
              <w:rPr>
                <w:rFonts w:ascii="Arial" w:hAnsi="Arial" w:cs="Arial"/>
                <w:b/>
                <w:sz w:val="20"/>
                <w:szCs w:val="20"/>
              </w:rPr>
              <w:t>érémonie</w:t>
            </w:r>
            <w:r>
              <w:rPr>
                <w:rFonts w:ascii="Arial" w:hAnsi="Arial" w:cs="Arial"/>
                <w:sz w:val="20"/>
                <w:szCs w:val="20"/>
              </w:rPr>
              <w:t xml:space="preserve"> de remise des prix (Les Pégases d’or)</w:t>
            </w:r>
          </w:p>
          <w:p w14:paraId="0B33CCAC"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 Expérience narrative, expérience sonore, univers, personnage, scénario… » : lien avec le cinéma, la littérature.</w:t>
            </w:r>
          </w:p>
          <w:p w14:paraId="5D3F9330"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 xml:space="preserve">Statut de </w:t>
            </w:r>
            <w:r w:rsidRPr="00992C6C">
              <w:rPr>
                <w:rFonts w:ascii="Arial" w:hAnsi="Arial" w:cs="Arial"/>
                <w:b/>
                <w:sz w:val="20"/>
                <w:szCs w:val="20"/>
              </w:rPr>
              <w:t xml:space="preserve">patrimoine </w:t>
            </w:r>
          </w:p>
          <w:p w14:paraId="6AFE8053"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MAIS</w:t>
            </w:r>
          </w:p>
          <w:p w14:paraId="408DD741" w14:textId="0BB95B98" w:rsidR="00894CB9" w:rsidRDefault="00894CB9" w:rsidP="00AA4363">
            <w:pPr>
              <w:tabs>
                <w:tab w:val="center" w:pos="4535"/>
              </w:tabs>
              <w:jc w:val="both"/>
              <w:rPr>
                <w:rFonts w:ascii="Arial" w:hAnsi="Arial" w:cs="Arial"/>
                <w:sz w:val="20"/>
                <w:szCs w:val="20"/>
              </w:rPr>
            </w:pPr>
            <w:r>
              <w:rPr>
                <w:rFonts w:ascii="Arial" w:hAnsi="Arial" w:cs="Arial"/>
                <w:sz w:val="20"/>
                <w:szCs w:val="20"/>
              </w:rPr>
              <w:t>L’accès au titre de 10</w:t>
            </w:r>
            <w:r w:rsidRPr="00992C6C">
              <w:rPr>
                <w:rFonts w:ascii="Arial" w:hAnsi="Arial" w:cs="Arial"/>
                <w:sz w:val="20"/>
                <w:szCs w:val="20"/>
                <w:vertAlign w:val="superscript"/>
              </w:rPr>
              <w:t>e</w:t>
            </w:r>
            <w:r>
              <w:rPr>
                <w:rFonts w:ascii="Arial" w:hAnsi="Arial" w:cs="Arial"/>
                <w:sz w:val="20"/>
                <w:szCs w:val="20"/>
              </w:rPr>
              <w:t xml:space="preserve"> art </w:t>
            </w:r>
            <w:r w:rsidR="00C21EFA">
              <w:rPr>
                <w:rFonts w:ascii="Arial" w:hAnsi="Arial" w:cs="Arial"/>
                <w:sz w:val="20"/>
                <w:szCs w:val="20"/>
              </w:rPr>
              <w:t xml:space="preserve">est </w:t>
            </w:r>
            <w:r>
              <w:rPr>
                <w:rFonts w:ascii="Arial" w:hAnsi="Arial" w:cs="Arial"/>
                <w:sz w:val="20"/>
                <w:szCs w:val="20"/>
              </w:rPr>
              <w:t xml:space="preserve">défendu par ceux qui y </w:t>
            </w:r>
            <w:r w:rsidR="00C21EFA">
              <w:rPr>
                <w:rFonts w:ascii="Arial" w:hAnsi="Arial" w:cs="Arial"/>
                <w:sz w:val="20"/>
                <w:szCs w:val="20"/>
              </w:rPr>
              <w:t xml:space="preserve">trouve </w:t>
            </w:r>
            <w:proofErr w:type="spellStart"/>
            <w:r w:rsidR="00C21EFA">
              <w:rPr>
                <w:rFonts w:ascii="Arial" w:hAnsi="Arial" w:cs="Arial"/>
                <w:sz w:val="20"/>
                <w:szCs w:val="20"/>
              </w:rPr>
              <w:t>un</w:t>
            </w:r>
            <w:r>
              <w:rPr>
                <w:rFonts w:ascii="Arial" w:hAnsi="Arial" w:cs="Arial"/>
                <w:sz w:val="20"/>
                <w:szCs w:val="20"/>
              </w:rPr>
              <w:t>t</w:t>
            </w:r>
            <w:proofErr w:type="spellEnd"/>
            <w:r>
              <w:rPr>
                <w:rFonts w:ascii="Arial" w:hAnsi="Arial" w:cs="Arial"/>
                <w:sz w:val="20"/>
                <w:szCs w:val="20"/>
              </w:rPr>
              <w:t xml:space="preserve"> intérêt (corporatisme)</w:t>
            </w:r>
          </w:p>
          <w:p w14:paraId="1C87B00F" w14:textId="4799E263" w:rsidR="00894CB9" w:rsidRDefault="00894CB9" w:rsidP="00AA4363">
            <w:pPr>
              <w:tabs>
                <w:tab w:val="center" w:pos="4535"/>
              </w:tabs>
              <w:jc w:val="both"/>
              <w:rPr>
                <w:rFonts w:ascii="Arial" w:hAnsi="Arial" w:cs="Arial"/>
                <w:sz w:val="20"/>
                <w:szCs w:val="20"/>
              </w:rPr>
            </w:pPr>
            <w:r>
              <w:rPr>
                <w:rFonts w:ascii="Arial" w:hAnsi="Arial" w:cs="Arial"/>
                <w:sz w:val="20"/>
                <w:szCs w:val="20"/>
              </w:rPr>
              <w:t>Diversité des productions de jeux vidéo</w:t>
            </w:r>
            <w:r w:rsidR="00C21EFA">
              <w:rPr>
                <w:rFonts w:ascii="Arial" w:hAnsi="Arial" w:cs="Arial"/>
                <w:sz w:val="20"/>
                <w:szCs w:val="20"/>
              </w:rPr>
              <w:t>,</w:t>
            </w:r>
            <w:r>
              <w:rPr>
                <w:rFonts w:ascii="Arial" w:hAnsi="Arial" w:cs="Arial"/>
                <w:sz w:val="20"/>
                <w:szCs w:val="20"/>
              </w:rPr>
              <w:t xml:space="preserve"> de plus ou moins grande qualité</w:t>
            </w:r>
          </w:p>
          <w:p w14:paraId="1C79E1F4" w14:textId="2E3172B2" w:rsidR="00894CB9" w:rsidRPr="006E19CC" w:rsidRDefault="00894CB9" w:rsidP="00AA4363">
            <w:pPr>
              <w:tabs>
                <w:tab w:val="center" w:pos="4535"/>
              </w:tabs>
              <w:jc w:val="both"/>
              <w:rPr>
                <w:rFonts w:ascii="Arial" w:hAnsi="Arial" w:cs="Arial"/>
                <w:sz w:val="20"/>
                <w:szCs w:val="20"/>
              </w:rPr>
            </w:pPr>
            <w:r>
              <w:rPr>
                <w:rFonts w:ascii="Arial" w:hAnsi="Arial" w:cs="Arial"/>
                <w:sz w:val="20"/>
                <w:szCs w:val="20"/>
              </w:rPr>
              <w:t xml:space="preserve">Pratique très populaire qui ne suffit peut-être pas à l’élever au titre d’œuvre d’art </w:t>
            </w:r>
          </w:p>
        </w:tc>
        <w:tc>
          <w:tcPr>
            <w:tcW w:w="4531" w:type="dxa"/>
          </w:tcPr>
          <w:p w14:paraId="0ADE1174"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L’existence même d’une exposition artistique</w:t>
            </w:r>
          </w:p>
          <w:p w14:paraId="04505162" w14:textId="3A09ED22" w:rsidR="00894CB9" w:rsidRDefault="00894CB9" w:rsidP="00AA4363">
            <w:pPr>
              <w:tabs>
                <w:tab w:val="center" w:pos="4535"/>
              </w:tabs>
              <w:jc w:val="both"/>
              <w:rPr>
                <w:rFonts w:ascii="Arial" w:hAnsi="Arial" w:cs="Arial"/>
                <w:sz w:val="20"/>
                <w:szCs w:val="20"/>
              </w:rPr>
            </w:pPr>
            <w:r>
              <w:rPr>
                <w:rFonts w:ascii="Arial" w:hAnsi="Arial" w:cs="Arial"/>
                <w:sz w:val="20"/>
                <w:szCs w:val="20"/>
              </w:rPr>
              <w:t xml:space="preserve">Produit qui fait </w:t>
            </w:r>
            <w:r w:rsidRPr="006E19CC">
              <w:rPr>
                <w:rFonts w:ascii="Arial" w:hAnsi="Arial" w:cs="Arial"/>
                <w:sz w:val="20"/>
                <w:szCs w:val="20"/>
              </w:rPr>
              <w:t>Interven</w:t>
            </w:r>
            <w:r>
              <w:rPr>
                <w:rFonts w:ascii="Arial" w:hAnsi="Arial" w:cs="Arial"/>
                <w:sz w:val="20"/>
                <w:szCs w:val="20"/>
              </w:rPr>
              <w:t>ir</w:t>
            </w:r>
            <w:r w:rsidRPr="006E19CC">
              <w:rPr>
                <w:rFonts w:ascii="Arial" w:hAnsi="Arial" w:cs="Arial"/>
                <w:sz w:val="20"/>
                <w:szCs w:val="20"/>
              </w:rPr>
              <w:t xml:space="preserve"> </w:t>
            </w:r>
            <w:r>
              <w:rPr>
                <w:rFonts w:ascii="Arial" w:hAnsi="Arial" w:cs="Arial"/>
                <w:sz w:val="20"/>
                <w:szCs w:val="20"/>
              </w:rPr>
              <w:t>des</w:t>
            </w:r>
            <w:r w:rsidRPr="006E19CC">
              <w:rPr>
                <w:rFonts w:ascii="Arial" w:hAnsi="Arial" w:cs="Arial"/>
                <w:sz w:val="20"/>
                <w:szCs w:val="20"/>
              </w:rPr>
              <w:t xml:space="preserve"> artistes</w:t>
            </w:r>
            <w:r>
              <w:rPr>
                <w:rFonts w:ascii="Arial" w:hAnsi="Arial" w:cs="Arial"/>
                <w:sz w:val="20"/>
                <w:szCs w:val="20"/>
              </w:rPr>
              <w:t xml:space="preserve"> </w:t>
            </w:r>
            <w:r w:rsidRPr="006E19CC">
              <w:rPr>
                <w:rFonts w:ascii="Arial" w:hAnsi="Arial" w:cs="Arial"/>
                <w:sz w:val="20"/>
                <w:szCs w:val="20"/>
              </w:rPr>
              <w:t>: scénariste</w:t>
            </w:r>
            <w:r w:rsidR="00C21EFA">
              <w:rPr>
                <w:rFonts w:ascii="Arial" w:hAnsi="Arial" w:cs="Arial"/>
                <w:sz w:val="20"/>
                <w:szCs w:val="20"/>
              </w:rPr>
              <w:t>s</w:t>
            </w:r>
            <w:r w:rsidRPr="006E19CC">
              <w:rPr>
                <w:rFonts w:ascii="Arial" w:hAnsi="Arial" w:cs="Arial"/>
                <w:sz w:val="20"/>
                <w:szCs w:val="20"/>
              </w:rPr>
              <w:t>, sculpteurs, peintres …</w:t>
            </w:r>
          </w:p>
          <w:p w14:paraId="184EBF99"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Comparaison avec la création de bande-dessinée</w:t>
            </w:r>
          </w:p>
          <w:p w14:paraId="2018FD64"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Rôle dans le développement de l’imaginaire et évasion (vendre du rêve) </w:t>
            </w:r>
          </w:p>
          <w:p w14:paraId="79BDB0A1"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Recherche d’un style visuel</w:t>
            </w:r>
          </w:p>
          <w:p w14:paraId="7D2DFF61"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Caractériser un personnage, lui donner vie, l’inscrire dans un univers //littérature</w:t>
            </w:r>
          </w:p>
          <w:p w14:paraId="68AB25D8"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Parti pris graphique</w:t>
            </w:r>
          </w:p>
          <w:p w14:paraId="08D7C82F" w14:textId="77777777" w:rsidR="00894CB9" w:rsidRDefault="00894CB9" w:rsidP="00AA4363">
            <w:pPr>
              <w:tabs>
                <w:tab w:val="center" w:pos="4535"/>
              </w:tabs>
              <w:jc w:val="both"/>
              <w:rPr>
                <w:rFonts w:ascii="Arial" w:hAnsi="Arial" w:cs="Arial"/>
                <w:sz w:val="20"/>
                <w:szCs w:val="20"/>
              </w:rPr>
            </w:pPr>
            <w:r>
              <w:rPr>
                <w:rFonts w:ascii="Arial" w:hAnsi="Arial" w:cs="Arial"/>
                <w:sz w:val="20"/>
                <w:szCs w:val="20"/>
              </w:rPr>
              <w:t>Diversité des sujets abordés</w:t>
            </w:r>
          </w:p>
          <w:p w14:paraId="59275816" w14:textId="77777777" w:rsidR="00894CB9" w:rsidRDefault="00894CB9" w:rsidP="00AA4363">
            <w:pPr>
              <w:tabs>
                <w:tab w:val="center" w:pos="4535"/>
              </w:tabs>
              <w:jc w:val="both"/>
              <w:rPr>
                <w:rFonts w:ascii="Arial" w:hAnsi="Arial" w:cs="Arial"/>
                <w:sz w:val="20"/>
                <w:szCs w:val="20"/>
              </w:rPr>
            </w:pPr>
          </w:p>
          <w:p w14:paraId="556B39DA" w14:textId="77777777" w:rsidR="00894CB9" w:rsidRPr="006E19CC" w:rsidRDefault="00894CB9" w:rsidP="00AA4363">
            <w:pPr>
              <w:tabs>
                <w:tab w:val="center" w:pos="4535"/>
              </w:tabs>
              <w:jc w:val="both"/>
              <w:rPr>
                <w:rFonts w:ascii="Arial" w:hAnsi="Arial" w:cs="Arial"/>
                <w:sz w:val="20"/>
                <w:szCs w:val="20"/>
              </w:rPr>
            </w:pPr>
          </w:p>
        </w:tc>
      </w:tr>
    </w:tbl>
    <w:p w14:paraId="241F0559" w14:textId="5043F1B3" w:rsidR="005F17F5" w:rsidRDefault="005F17F5" w:rsidP="00DC3B26">
      <w:pPr>
        <w:jc w:val="both"/>
        <w:rPr>
          <w:rFonts w:ascii="Arial" w:hAnsi="Arial" w:cs="Arial"/>
          <w:sz w:val="20"/>
          <w:szCs w:val="20"/>
        </w:rPr>
      </w:pPr>
    </w:p>
    <w:sectPr w:rsidR="005F17F5" w:rsidSect="005F17F5">
      <w:pgSz w:w="11906" w:h="16838"/>
      <w:pgMar w:top="284" w:right="1418"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43AD" w14:textId="77777777" w:rsidR="00354A11" w:rsidRDefault="00354A11" w:rsidP="005A729E">
      <w:pPr>
        <w:spacing w:after="0" w:line="240" w:lineRule="auto"/>
      </w:pPr>
      <w:r>
        <w:separator/>
      </w:r>
    </w:p>
  </w:endnote>
  <w:endnote w:type="continuationSeparator" w:id="0">
    <w:p w14:paraId="214E0F81" w14:textId="77777777" w:rsidR="00354A11" w:rsidRDefault="00354A11" w:rsidP="005A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E8AB" w14:textId="77777777" w:rsidR="00851342" w:rsidRDefault="00851342">
    <w:pPr>
      <w:pStyle w:val="Pieddepage"/>
      <w:tabs>
        <w:tab w:val="left" w:pos="5130"/>
      </w:tabs>
    </w:pPr>
    <w:r>
      <w:rPr>
        <w:noProof/>
        <w:color w:val="808080" w:themeColor="background1" w:themeShade="80"/>
      </w:rPr>
      <mc:AlternateContent>
        <mc:Choice Requires="wps">
          <w:drawing>
            <wp:anchor distT="0" distB="0" distL="182880" distR="182880" simplePos="0" relativeHeight="251663360" behindDoc="0" locked="0" layoutInCell="1" allowOverlap="1" wp14:anchorId="149456FE" wp14:editId="19D9FE15">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6" name="Rectangle 6"/>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A628A" w14:textId="77777777" w:rsidR="00851342" w:rsidRDefault="00851342">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9456FE" id="Rectangle 6" o:spid="_x0000_s1029" style="position:absolute;margin-left:0;margin-top:0;width:36pt;height:25.25pt;z-index:251663360;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" fillcolor="black [3213]" stroked="f" strokeweight="3pt">
              <v:textbox>
                <w:txbxContent>
                  <w:p w14:paraId="62BA628A" w14:textId="77777777" w:rsidR="00851342" w:rsidRDefault="00851342">
                    <w:pPr>
                      <w:jc w:val="right"/>
                      <w:rPr>
                        <w:color w:val="FFFFFF" w:themeColor="background1"/>
                        <w:sz w:val="28"/>
                        <w:szCs w:val="28"/>
                      </w:rPr>
                    </w:pPr>
                  </w:p>
                </w:txbxContent>
              </v:textbox>
              <w10:wrap anchorx="margin" anchory="page"/>
            </v:rect>
          </w:pict>
        </mc:Fallback>
      </mc:AlternateContent>
    </w:r>
  </w:p>
  <w:p w14:paraId="0A03E1BC" w14:textId="77777777" w:rsidR="00851342" w:rsidRDefault="008513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8A55" w14:textId="77777777" w:rsidR="00354A11" w:rsidRDefault="00354A11" w:rsidP="005A729E">
      <w:pPr>
        <w:spacing w:after="0" w:line="240" w:lineRule="auto"/>
      </w:pPr>
      <w:r>
        <w:separator/>
      </w:r>
    </w:p>
  </w:footnote>
  <w:footnote w:type="continuationSeparator" w:id="0">
    <w:p w14:paraId="27830795" w14:textId="77777777" w:rsidR="00354A11" w:rsidRDefault="00354A11" w:rsidP="005A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795E" w14:textId="77777777" w:rsidR="00851342" w:rsidRDefault="00851342">
    <w:pPr>
      <w:pStyle w:val="En-tte"/>
    </w:pPr>
    <w:r>
      <w:rPr>
        <w:noProof/>
        <w:color w:val="808080" w:themeColor="background1" w:themeShade="80"/>
      </w:rPr>
      <mc:AlternateContent>
        <mc:Choice Requires="wpg">
          <w:drawing>
            <wp:anchor distT="0" distB="0" distL="182880" distR="182880" simplePos="0" relativeHeight="251662336" behindDoc="1" locked="0" layoutInCell="1" allowOverlap="1" wp14:anchorId="2223D6AA" wp14:editId="53EF0B60">
              <wp:simplePos x="0" y="0"/>
              <wp:positionH relativeFrom="rightMargin">
                <wp:posOffset>-1905</wp:posOffset>
              </wp:positionH>
              <wp:positionV relativeFrom="page">
                <wp:posOffset>600075</wp:posOffset>
              </wp:positionV>
              <wp:extent cx="457200" cy="9185910"/>
              <wp:effectExtent l="0" t="0" r="0" b="0"/>
              <wp:wrapNone/>
              <wp:docPr id="3" name="Groupe 3"/>
              <wp:cNvGraphicFramePr/>
              <a:graphic xmlns:a="http://schemas.openxmlformats.org/drawingml/2006/main">
                <a:graphicData uri="http://schemas.microsoft.com/office/word/2010/wordprocessingGroup">
                  <wpg:wgp>
                    <wpg:cNvGrpSpPr/>
                    <wpg:grpSpPr>
                      <a:xfrm>
                        <a:off x="0" y="0"/>
                        <a:ext cx="457200" cy="9185910"/>
                        <a:chOff x="0" y="0"/>
                        <a:chExt cx="457200" cy="8229600"/>
                      </a:xfrm>
                    </wpg:grpSpPr>
                    <wps:wsp>
                      <wps:cNvPr id="4" name="Rectangle 4"/>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2B6CD" w14:textId="398DD176" w:rsidR="00851342" w:rsidRPr="005A729E" w:rsidRDefault="00851342">
                            <w:pPr>
                              <w:rPr>
                                <w:b/>
                                <w:color w:val="7030A0"/>
                                <w:sz w:val="26"/>
                                <w:szCs w:val="26"/>
                              </w:rPr>
                            </w:pPr>
                            <w:r w:rsidRPr="005A729E">
                              <w:rPr>
                                <w:b/>
                                <w:color w:val="7030A0"/>
                                <w:sz w:val="26"/>
                                <w:szCs w:val="26"/>
                              </w:rPr>
                              <w:t xml:space="preserve">FICHE SEANCE </w:t>
                            </w:r>
                            <w:r w:rsidR="00F74796">
                              <w:rPr>
                                <w:b/>
                                <w:color w:val="7030A0"/>
                                <w:sz w:val="26"/>
                                <w:szCs w:val="26"/>
                              </w:rPr>
                              <w:t>2</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23D6AA" id="Groupe 3" o:spid="_x0000_s1026" style="position:absolute;margin-left:-.15pt;margin-top:47.25pt;width:36pt;height:723.3pt;z-index:-251654144;mso-wrap-distance-left:14.4pt;mso-wrap-distance-right:14.4pt;mso-position-horizontal-relative:right-margin-area;mso-position-vertical-relative:page"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">
              <v:rect id="Rectangle 4"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" fillcolor="black [3213]" stroked="f" strokeweight="1pt"/>
              <v:shapetype id="_x0000_t202" coordsize="21600,21600" o:spt="202" path="m,l,21600r21600,l21600,xe">
                <v:stroke joinstyle="miter"/>
                <v:path gradientshapeok="t" o:connecttype="rect"/>
              </v:shapetype>
              <v:shape id="Zone de texte 5" o:spid="_x0000_s1028"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" filled="f" stroked="f" strokeweight=".5pt">
                <v:textbox style="layout-flow:vertical;mso-layout-flow-alt:bottom-to-top" inset="14.4pt,,,10.8pt">
                  <w:txbxContent>
                    <w:p w14:paraId="68B2B6CD" w14:textId="398DD176" w:rsidR="00851342" w:rsidRPr="005A729E" w:rsidRDefault="00851342">
                      <w:pPr>
                        <w:rPr>
                          <w:b/>
                          <w:color w:val="7030A0"/>
                          <w:sz w:val="26"/>
                          <w:szCs w:val="26"/>
                        </w:rPr>
                      </w:pPr>
                      <w:r w:rsidRPr="005A729E">
                        <w:rPr>
                          <w:b/>
                          <w:color w:val="7030A0"/>
                          <w:sz w:val="26"/>
                          <w:szCs w:val="26"/>
                        </w:rPr>
                        <w:t xml:space="preserve">FICHE SEANCE </w:t>
                      </w:r>
                      <w:r w:rsidR="00F74796">
                        <w:rPr>
                          <w:b/>
                          <w:color w:val="7030A0"/>
                          <w:sz w:val="26"/>
                          <w:szCs w:val="26"/>
                        </w:rPr>
                        <w:t>2</w:t>
                      </w:r>
                    </w:p>
                  </w:txbxContent>
                </v:textbox>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2CC"/>
    <w:multiLevelType w:val="hybridMultilevel"/>
    <w:tmpl w:val="3958336C"/>
    <w:lvl w:ilvl="0" w:tplc="27928AD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 w15:restartNumberingAfterBreak="0">
    <w:nsid w:val="217B135B"/>
    <w:multiLevelType w:val="hybridMultilevel"/>
    <w:tmpl w:val="A8FC38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484DA0"/>
    <w:multiLevelType w:val="hybridMultilevel"/>
    <w:tmpl w:val="6BCA80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FA2A30"/>
    <w:multiLevelType w:val="hybridMultilevel"/>
    <w:tmpl w:val="3AE02B08"/>
    <w:lvl w:ilvl="0" w:tplc="DAD01A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1C505E"/>
    <w:multiLevelType w:val="hybridMultilevel"/>
    <w:tmpl w:val="E76CC7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26"/>
    <w:rsid w:val="000048CB"/>
    <w:rsid w:val="001204C5"/>
    <w:rsid w:val="00147798"/>
    <w:rsid w:val="00166BFC"/>
    <w:rsid w:val="00180CE2"/>
    <w:rsid w:val="001B3772"/>
    <w:rsid w:val="001C5CE7"/>
    <w:rsid w:val="001F1FA5"/>
    <w:rsid w:val="002102EF"/>
    <w:rsid w:val="00227ACE"/>
    <w:rsid w:val="002573B8"/>
    <w:rsid w:val="00272415"/>
    <w:rsid w:val="002F5C4F"/>
    <w:rsid w:val="003136DB"/>
    <w:rsid w:val="00335CF6"/>
    <w:rsid w:val="00354A11"/>
    <w:rsid w:val="00387BA7"/>
    <w:rsid w:val="003F4139"/>
    <w:rsid w:val="00403BC2"/>
    <w:rsid w:val="004B3630"/>
    <w:rsid w:val="004E5B74"/>
    <w:rsid w:val="00577A92"/>
    <w:rsid w:val="005A729E"/>
    <w:rsid w:val="005C65D1"/>
    <w:rsid w:val="005E21FC"/>
    <w:rsid w:val="005F17F5"/>
    <w:rsid w:val="00651489"/>
    <w:rsid w:val="00682D41"/>
    <w:rsid w:val="006A6BEF"/>
    <w:rsid w:val="006B69AC"/>
    <w:rsid w:val="006C5104"/>
    <w:rsid w:val="006E4D3F"/>
    <w:rsid w:val="00712228"/>
    <w:rsid w:val="007A6E88"/>
    <w:rsid w:val="007B64C8"/>
    <w:rsid w:val="007C1B45"/>
    <w:rsid w:val="007F71CF"/>
    <w:rsid w:val="008070F9"/>
    <w:rsid w:val="008111B6"/>
    <w:rsid w:val="00851342"/>
    <w:rsid w:val="00894CB9"/>
    <w:rsid w:val="008C6ABC"/>
    <w:rsid w:val="008E4941"/>
    <w:rsid w:val="008E596C"/>
    <w:rsid w:val="008F3B7A"/>
    <w:rsid w:val="009C541A"/>
    <w:rsid w:val="00A1377E"/>
    <w:rsid w:val="00A172AD"/>
    <w:rsid w:val="00A214B9"/>
    <w:rsid w:val="00A35DF2"/>
    <w:rsid w:val="00AA4363"/>
    <w:rsid w:val="00B44037"/>
    <w:rsid w:val="00B77745"/>
    <w:rsid w:val="00B93EC2"/>
    <w:rsid w:val="00BA4B46"/>
    <w:rsid w:val="00BF20DD"/>
    <w:rsid w:val="00C07E8B"/>
    <w:rsid w:val="00C21EFA"/>
    <w:rsid w:val="00C23B75"/>
    <w:rsid w:val="00C42B9C"/>
    <w:rsid w:val="00C55BAE"/>
    <w:rsid w:val="00CE6113"/>
    <w:rsid w:val="00CF0D48"/>
    <w:rsid w:val="00D3262A"/>
    <w:rsid w:val="00DB0BA7"/>
    <w:rsid w:val="00DC3B26"/>
    <w:rsid w:val="00E36DC1"/>
    <w:rsid w:val="00EE2B98"/>
    <w:rsid w:val="00F1724D"/>
    <w:rsid w:val="00F74796"/>
    <w:rsid w:val="00FA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1704"/>
  <w15:chartTrackingRefBased/>
  <w15:docId w15:val="{150E4149-BFCD-4B52-9ADC-0314DD2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B26"/>
    <w:pPr>
      <w:ind w:left="720"/>
      <w:contextualSpacing/>
    </w:pPr>
  </w:style>
  <w:style w:type="paragraph" w:styleId="En-tte">
    <w:name w:val="header"/>
    <w:basedOn w:val="Normal"/>
    <w:link w:val="En-tteCar"/>
    <w:uiPriority w:val="99"/>
    <w:unhideWhenUsed/>
    <w:rsid w:val="005A729E"/>
    <w:pPr>
      <w:tabs>
        <w:tab w:val="center" w:pos="4536"/>
        <w:tab w:val="right" w:pos="9072"/>
      </w:tabs>
      <w:spacing w:after="0" w:line="240" w:lineRule="auto"/>
    </w:pPr>
  </w:style>
  <w:style w:type="character" w:customStyle="1" w:styleId="En-tteCar">
    <w:name w:val="En-tête Car"/>
    <w:basedOn w:val="Policepardfaut"/>
    <w:link w:val="En-tte"/>
    <w:uiPriority w:val="99"/>
    <w:rsid w:val="005A729E"/>
  </w:style>
  <w:style w:type="paragraph" w:styleId="Pieddepage">
    <w:name w:val="footer"/>
    <w:basedOn w:val="Normal"/>
    <w:link w:val="PieddepageCar"/>
    <w:uiPriority w:val="99"/>
    <w:unhideWhenUsed/>
    <w:rsid w:val="005A7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29E"/>
  </w:style>
  <w:style w:type="character" w:styleId="Lienhypertexte">
    <w:name w:val="Hyperlink"/>
    <w:basedOn w:val="Policepardfaut"/>
    <w:uiPriority w:val="99"/>
    <w:unhideWhenUsed/>
    <w:rsid w:val="007B64C8"/>
    <w:rPr>
      <w:color w:val="0000FF"/>
      <w:u w:val="single"/>
    </w:rPr>
  </w:style>
  <w:style w:type="character" w:customStyle="1" w:styleId="citation">
    <w:name w:val="citation"/>
    <w:basedOn w:val="Policepardfaut"/>
    <w:rsid w:val="002573B8"/>
  </w:style>
  <w:style w:type="table" w:styleId="Grilledutableau">
    <w:name w:val="Table Grid"/>
    <w:basedOn w:val="TableauNormal"/>
    <w:uiPriority w:val="39"/>
    <w:rsid w:val="00A2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EE2B98"/>
  </w:style>
  <w:style w:type="character" w:styleId="Mentionnonrsolue">
    <w:name w:val="Unresolved Mention"/>
    <w:basedOn w:val="Policepardfaut"/>
    <w:uiPriority w:val="99"/>
    <w:semiHidden/>
    <w:unhideWhenUsed/>
    <w:rsid w:val="0040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huffingtonpost.fr/hugues-ouvrard/jeu-video-art-culture_a_216181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5D0FCC97A17468B7CD7B0E25BD120" ma:contentTypeVersion="14" ma:contentTypeDescription="Crée un document." ma:contentTypeScope="" ma:versionID="c734a8a4840cc4bc182e78091e9d3216">
  <xsd:schema xmlns:xsd="http://www.w3.org/2001/XMLSchema" xmlns:xs="http://www.w3.org/2001/XMLSchema" xmlns:p="http://schemas.microsoft.com/office/2006/metadata/properties" xmlns:ns3="dd1d1320-9862-4e1a-b604-b3414b470461" xmlns:ns4="31b626f3-85ab-4172-a859-9230c1831737" targetNamespace="http://schemas.microsoft.com/office/2006/metadata/properties" ma:root="true" ma:fieldsID="815482e990318148e8403088c1d3a433" ns3:_="" ns4:_="">
    <xsd:import namespace="dd1d1320-9862-4e1a-b604-b3414b470461"/>
    <xsd:import namespace="31b626f3-85ab-4172-a859-9230c1831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1320-9862-4e1a-b604-b3414b4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626f3-85ab-4172-a859-9230c18317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DEB99-9E68-4FE6-8095-BE6A9939A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25099-D664-4C19-B530-39AB3BE83322}">
  <ds:schemaRefs>
    <ds:schemaRef ds:uri="http://schemas.microsoft.com/sharepoint/v3/contenttype/forms"/>
  </ds:schemaRefs>
</ds:datastoreItem>
</file>

<file path=customXml/itemProps3.xml><?xml version="1.0" encoding="utf-8"?>
<ds:datastoreItem xmlns:ds="http://schemas.openxmlformats.org/officeDocument/2006/customXml" ds:itemID="{1C2BBA71-D4A2-406A-B7E0-E7C59CBF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1320-9862-4e1a-b604-b3414b470461"/>
    <ds:schemaRef ds:uri="31b626f3-85ab-4172-a859-9230c1831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1556</Words>
  <Characters>8560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8</cp:revision>
  <dcterms:created xsi:type="dcterms:W3CDTF">2022-05-30T20:08:00Z</dcterms:created>
  <dcterms:modified xsi:type="dcterms:W3CDTF">2022-06-10T09:50:00Z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0x0101009EF5D0FCC97A17468B7CD7B0E25BD120</vt:lpwstr>
  </property>
</Properties>
</file>